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color w:val="auto"/>
          <w:sz w:val="52"/>
          <w:szCs w:val="52"/>
          <w:highlight w:val="none"/>
        </w:rPr>
      </w:pPr>
    </w:p>
    <w:p>
      <w:pPr>
        <w:ind w:firstLine="5421" w:firstLineChars="1800"/>
        <w:rPr>
          <w:rFonts w:hint="eastAsia"/>
          <w:b/>
          <w:color w:val="auto"/>
          <w:sz w:val="30"/>
          <w:szCs w:val="30"/>
          <w:highlight w:val="none"/>
        </w:rPr>
      </w:pPr>
      <w:r>
        <w:rPr>
          <w:rFonts w:hint="eastAsia"/>
          <w:b/>
          <w:color w:val="auto"/>
          <w:sz w:val="30"/>
          <w:szCs w:val="30"/>
          <w:highlight w:val="none"/>
        </w:rPr>
        <w:t>合同编号：_________</w:t>
      </w:r>
      <w:r>
        <w:rPr>
          <w:rFonts w:hint="eastAsia"/>
          <w:b/>
          <w:color w:val="auto"/>
          <w:sz w:val="30"/>
          <w:szCs w:val="30"/>
          <w:highlight w:val="none"/>
          <w:u w:val="single"/>
        </w:rPr>
        <w:t xml:space="preserve">          </w:t>
      </w:r>
    </w:p>
    <w:p>
      <w:pPr>
        <w:rPr>
          <w:color w:val="auto"/>
          <w:highlight w:val="none"/>
        </w:rPr>
      </w:pPr>
      <w:r>
        <w:rPr>
          <w:color w:val="auto"/>
          <w:highlight w:val="none"/>
        </w:rPr>
        <w:br w:type="textWrapping"/>
      </w:r>
      <w:r>
        <w:rPr>
          <w:color w:val="auto"/>
          <w:highlight w:val="none"/>
        </w:rPr>
        <w:br w:type="textWrapping"/>
      </w:r>
    </w:p>
    <w:p>
      <w:pPr>
        <w:rPr>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color w:val="auto"/>
          <w:highlight w:val="none"/>
        </w:rPr>
      </w:pPr>
    </w:p>
    <w:p>
      <w:pPr>
        <w:spacing w:line="360" w:lineRule="auto"/>
        <w:jc w:val="center"/>
        <w:rPr>
          <w:rFonts w:hint="eastAsia"/>
          <w:b/>
          <w:color w:val="auto"/>
          <w:sz w:val="36"/>
          <w:szCs w:val="36"/>
          <w:highlight w:val="none"/>
        </w:rPr>
      </w:pPr>
      <w:r>
        <w:rPr>
          <w:rFonts w:hint="eastAsia"/>
          <w:b/>
          <w:color w:val="auto"/>
          <w:sz w:val="36"/>
          <w:szCs w:val="36"/>
          <w:highlight w:val="none"/>
        </w:rPr>
        <w:t>广东省人民医院</w:t>
      </w:r>
      <w:r>
        <w:rPr>
          <w:rFonts w:hint="eastAsia"/>
          <w:b/>
          <w:color w:val="auto"/>
          <w:sz w:val="36"/>
          <w:szCs w:val="36"/>
          <w:highlight w:val="none"/>
          <w:lang w:val="en-US" w:eastAsia="zh-CN"/>
        </w:rPr>
        <w:t>基建修缮</w:t>
      </w:r>
      <w:r>
        <w:rPr>
          <w:rFonts w:hint="eastAsia"/>
          <w:b/>
          <w:color w:val="auto"/>
          <w:sz w:val="36"/>
          <w:szCs w:val="36"/>
          <w:highlight w:val="none"/>
        </w:rPr>
        <w:t>工程</w:t>
      </w:r>
    </w:p>
    <w:p>
      <w:pPr>
        <w:spacing w:line="360" w:lineRule="auto"/>
        <w:jc w:val="center"/>
        <w:rPr>
          <w:rFonts w:hint="eastAsia"/>
          <w:color w:val="auto"/>
          <w:highlight w:val="none"/>
        </w:rPr>
      </w:pPr>
      <w:r>
        <w:rPr>
          <w:b/>
          <w:color w:val="auto"/>
          <w:sz w:val="36"/>
          <w:szCs w:val="36"/>
          <w:highlight w:val="none"/>
        </w:rPr>
        <w:t>造价咨询合同</w:t>
      </w:r>
      <w:r>
        <w:rPr>
          <w:color w:val="auto"/>
          <w:sz w:val="36"/>
          <w:szCs w:val="36"/>
          <w:highlight w:val="none"/>
        </w:rPr>
        <w:br w:type="textWrapping"/>
      </w:r>
      <w:r>
        <w:rPr>
          <w:b/>
          <w:color w:val="auto"/>
          <w:sz w:val="52"/>
          <w:szCs w:val="52"/>
          <w:highlight w:val="none"/>
        </w:rPr>
        <w:br w:type="textWrapping"/>
      </w:r>
    </w:p>
    <w:p>
      <w:pPr>
        <w:pStyle w:val="41"/>
        <w:jc w:val="center"/>
        <w:rPr>
          <w:rFonts w:hint="eastAsia"/>
          <w:color w:val="auto"/>
          <w:highlight w:val="none"/>
        </w:rPr>
      </w:pPr>
    </w:p>
    <w:p>
      <w:pPr>
        <w:pStyle w:val="41"/>
        <w:jc w:val="center"/>
        <w:rPr>
          <w:rFonts w:hint="eastAsia"/>
          <w:color w:val="auto"/>
          <w:highlight w:val="none"/>
        </w:rPr>
      </w:pPr>
    </w:p>
    <w:p>
      <w:pPr>
        <w:pStyle w:val="41"/>
        <w:jc w:val="center"/>
        <w:rPr>
          <w:rFonts w:hint="eastAsia"/>
          <w:color w:val="auto"/>
          <w:highlight w:val="none"/>
        </w:rPr>
      </w:pPr>
    </w:p>
    <w:p>
      <w:pPr>
        <w:pStyle w:val="41"/>
        <w:jc w:val="center"/>
        <w:rPr>
          <w:rFonts w:hint="eastAsia"/>
          <w:color w:val="auto"/>
          <w:highlight w:val="none"/>
        </w:rPr>
      </w:pPr>
    </w:p>
    <w:p>
      <w:pPr>
        <w:pStyle w:val="41"/>
        <w:jc w:val="center"/>
        <w:rPr>
          <w:rFonts w:hint="eastAsia"/>
          <w:color w:val="auto"/>
          <w:highlight w:val="none"/>
        </w:rPr>
      </w:pPr>
    </w:p>
    <w:p>
      <w:pPr>
        <w:pStyle w:val="41"/>
        <w:jc w:val="center"/>
        <w:rPr>
          <w:rFonts w:hint="eastAsia"/>
          <w:color w:val="auto"/>
          <w:highlight w:val="none"/>
        </w:rPr>
      </w:pPr>
    </w:p>
    <w:p>
      <w:pPr>
        <w:pStyle w:val="41"/>
        <w:rPr>
          <w:rFonts w:hint="eastAsia"/>
          <w:color w:val="auto"/>
          <w:sz w:val="32"/>
          <w:szCs w:val="32"/>
          <w:highlight w:val="none"/>
        </w:rPr>
      </w:pPr>
      <w:r>
        <w:rPr>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3761105</wp:posOffset>
                </wp:positionH>
                <wp:positionV relativeFrom="paragraph">
                  <wp:posOffset>267970</wp:posOffset>
                </wp:positionV>
                <wp:extent cx="2239010" cy="354965"/>
                <wp:effectExtent l="0" t="0" r="0" b="0"/>
                <wp:wrapNone/>
                <wp:docPr id="1" name="Text Box 4"/>
                <wp:cNvGraphicFramePr/>
                <a:graphic xmlns:a="http://schemas.openxmlformats.org/drawingml/2006/main">
                  <a:graphicData uri="http://schemas.microsoft.com/office/word/2010/wordprocessingShape">
                    <wps:wsp>
                      <wps:cNvSpPr txBox="1"/>
                      <wps:spPr>
                        <a:xfrm>
                          <a:off x="0" y="0"/>
                          <a:ext cx="2239010" cy="354965"/>
                        </a:xfrm>
                        <a:prstGeom prst="rect">
                          <a:avLst/>
                        </a:prstGeom>
                        <a:solidFill>
                          <a:srgbClr val="FFFFFF"/>
                        </a:solidFill>
                        <a:ln w="0" cap="flat" cmpd="sng">
                          <a:solidFill>
                            <a:srgbClr val="FFFFFF"/>
                          </a:solidFill>
                          <a:prstDash val="solid"/>
                          <a:miter/>
                          <a:headEnd type="none" w="med" len="med"/>
                          <a:tailEnd type="none" w="med" len="med"/>
                        </a:ln>
                      </wps:spPr>
                      <wps:txbx>
                        <w:txbxContent>
                          <w:p>
                            <w:pPr>
                              <w:rPr>
                                <w:b/>
                                <w:sz w:val="32"/>
                                <w:szCs w:val="32"/>
                              </w:rPr>
                            </w:pPr>
                            <w:r>
                              <w:rPr>
                                <w:rFonts w:hint="eastAsia"/>
                                <w:b/>
                                <w:sz w:val="32"/>
                                <w:szCs w:val="32"/>
                              </w:rPr>
                              <w:t>制定</w:t>
                            </w:r>
                          </w:p>
                        </w:txbxContent>
                      </wps:txbx>
                      <wps:bodyPr upright="1">
                        <a:spAutoFit/>
                      </wps:bodyPr>
                    </wps:wsp>
                  </a:graphicData>
                </a:graphic>
              </wp:anchor>
            </w:drawing>
          </mc:Choice>
          <mc:Fallback>
            <w:pict>
              <v:shape id="Text Box 4" o:spid="_x0000_s1026" o:spt="202" type="#_x0000_t202" style="position:absolute;left:0pt;margin-left:296.15pt;margin-top:21.1pt;height:27.95pt;width:176.3pt;z-index:251659264;mso-width-relative:page;mso-height-relative:page;" fillcolor="#FFFFFF" filled="t" stroked="t" coordsize="21600,21600" o:gfxdata="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OTz9D2QAAAAkBAAAPAAAAAAAAAAEAIAAAACIAAABkcnMvZG93bnJl&#10;di54bWxQSwECFAAUAAAACACHTuJAvFVCjPwBAABMBAAADgAAAAAAAAABACAAAAAoAQAAZHJzL2Uy&#10;b0RvYy54bWxQSwUGAAAAAAYABgBZAQAAlgUAAAAA&#10;">
                <v:fill on="t" focussize="0,0"/>
                <v:stroke weight="0pt" color="#FFFFFF" joinstyle="miter"/>
                <v:imagedata o:title=""/>
                <o:lock v:ext="edit" aspectratio="f"/>
                <v:textbox style="mso-fit-shape-to-text:t;">
                  <w:txbxContent>
                    <w:p>
                      <w:pPr>
                        <w:rPr>
                          <w:b/>
                          <w:sz w:val="32"/>
                          <w:szCs w:val="32"/>
                        </w:rPr>
                      </w:pPr>
                      <w:r>
                        <w:rPr>
                          <w:rFonts w:hint="eastAsia"/>
                          <w:b/>
                          <w:sz w:val="32"/>
                          <w:szCs w:val="32"/>
                        </w:rPr>
                        <w:t>制定</w:t>
                      </w:r>
                    </w:p>
                  </w:txbxContent>
                </v:textbox>
              </v:shape>
            </w:pict>
          </mc:Fallback>
        </mc:AlternateContent>
      </w:r>
      <w:r>
        <w:rPr>
          <w:rFonts w:hint="eastAsia"/>
          <w:color w:val="auto"/>
          <w:sz w:val="32"/>
          <w:szCs w:val="32"/>
          <w:highlight w:val="none"/>
        </w:rPr>
        <w:t xml:space="preserve">               </w:t>
      </w:r>
      <w:r>
        <w:rPr>
          <w:rFonts w:hint="eastAsia"/>
          <w:color w:val="auto"/>
          <w:spacing w:val="-34"/>
          <w:sz w:val="32"/>
          <w:szCs w:val="32"/>
          <w:highlight w:val="none"/>
        </w:rPr>
        <w:t>住 房 和 城 乡 建 设 部</w:t>
      </w:r>
    </w:p>
    <w:p>
      <w:pPr>
        <w:pStyle w:val="41"/>
        <w:ind w:firstLine="2409" w:firstLineChars="750"/>
        <w:jc w:val="both"/>
        <w:rPr>
          <w:rFonts w:hint="eastAsia"/>
          <w:color w:val="auto"/>
          <w:sz w:val="32"/>
          <w:szCs w:val="32"/>
          <w:highlight w:val="none"/>
        </w:rPr>
      </w:pPr>
      <w:r>
        <w:rPr>
          <w:rFonts w:hint="eastAsia"/>
          <w:color w:val="auto"/>
          <w:sz w:val="32"/>
          <w:szCs w:val="32"/>
          <w:highlight w:val="none"/>
        </w:rPr>
        <w:t>国家工商行政管理总局</w:t>
      </w:r>
    </w:p>
    <w:p>
      <w:pPr>
        <w:pStyle w:val="51"/>
        <w:tabs>
          <w:tab w:val="left" w:pos="3360"/>
          <w:tab w:val="center" w:pos="4153"/>
        </w:tabs>
        <w:spacing w:line="240" w:lineRule="auto"/>
        <w:jc w:val="left"/>
        <w:rPr>
          <w:rFonts w:hint="eastAsia" w:ascii="宋体" w:hAnsi="宋体"/>
          <w:color w:val="auto"/>
          <w:highlight w:val="none"/>
        </w:rPr>
        <w:sectPr>
          <w:footerReference r:id="rId3" w:type="default"/>
          <w:pgSz w:w="11906" w:h="16838"/>
          <w:pgMar w:top="1134" w:right="1701" w:bottom="1134" w:left="1701" w:header="851" w:footer="992" w:gutter="0"/>
          <w:pgNumType w:start="1"/>
          <w:cols w:space="720" w:num="1"/>
          <w:docGrid w:linePitch="312" w:charSpace="0"/>
        </w:sectPr>
      </w:pPr>
      <w:r>
        <w:rPr>
          <w:rFonts w:ascii="宋体" w:hAnsi="宋体"/>
          <w:color w:val="auto"/>
          <w:highlight w:val="none"/>
        </w:rPr>
        <w:tab/>
      </w:r>
    </w:p>
    <w:p>
      <w:pPr>
        <w:pStyle w:val="51"/>
        <w:tabs>
          <w:tab w:val="left" w:pos="3360"/>
          <w:tab w:val="center" w:pos="4153"/>
        </w:tabs>
        <w:spacing w:line="240" w:lineRule="auto"/>
        <w:jc w:val="left"/>
        <w:rPr>
          <w:rFonts w:ascii="宋体" w:hAnsi="宋体"/>
          <w:color w:val="auto"/>
          <w:highlight w:val="none"/>
        </w:rPr>
      </w:pPr>
      <w:r>
        <w:rPr>
          <w:rFonts w:ascii="宋体" w:hAnsi="宋体"/>
          <w:color w:val="auto"/>
          <w:highlight w:val="none"/>
        </w:rPr>
        <w:tab/>
      </w:r>
      <w:r>
        <w:rPr>
          <w:rFonts w:hint="eastAsia" w:ascii="宋体" w:hAnsi="宋体"/>
          <w:color w:val="auto"/>
          <w:highlight w:val="none"/>
        </w:rPr>
        <w:t>目  录</w:t>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Fonts w:eastAsia="宋体"/>
          <w:color w:val="auto"/>
          <w:sz w:val="24"/>
          <w:highlight w:val="none"/>
        </w:rPr>
        <w:instrText xml:space="preserve"> TOC \o "1-3" \h \z \u </w:instrText>
      </w:r>
      <w:r>
        <w:rPr>
          <w:rFonts w:eastAsia="宋体"/>
          <w:color w:val="auto"/>
          <w:sz w:val="24"/>
          <w:highlight w:val="none"/>
        </w:rPr>
        <w:fldChar w:fldCharType="separate"/>
      </w: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"_Toc432595033"</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hint="eastAsia" w:eastAsia="宋体"/>
          <w:color w:val="auto"/>
          <w:sz w:val="24"/>
          <w:highlight w:val="none"/>
        </w:rPr>
        <w:t>第一部分　协议书</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_Toc432595033 \h </w:instrText>
      </w:r>
      <w:r>
        <w:rPr>
          <w:rFonts w:eastAsia="宋体"/>
          <w:color w:val="auto"/>
          <w:sz w:val="24"/>
          <w:highlight w:val="none"/>
        </w:rPr>
        <w:fldChar w:fldCharType="separate"/>
      </w:r>
      <w:r>
        <w:rPr>
          <w:rFonts w:eastAsia="宋体"/>
          <w:color w:val="auto"/>
          <w:sz w:val="24"/>
          <w:highlight w:val="none"/>
        </w:rPr>
        <w:t>1</w:t>
      </w:r>
      <w:r>
        <w:rPr>
          <w:rFonts w:eastAsia="宋体"/>
          <w:color w:val="auto"/>
          <w:sz w:val="24"/>
          <w:highlight w:val="none"/>
        </w:rPr>
        <w:fldChar w:fldCharType="end"/>
      </w:r>
      <w:r>
        <w:rPr>
          <w:rFonts w:eastAsia="宋体"/>
          <w:color w:val="auto"/>
          <w:sz w:val="24"/>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"_Toc432595034"</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hint="eastAsia" w:eastAsia="宋体"/>
          <w:color w:val="auto"/>
          <w:sz w:val="24"/>
          <w:highlight w:val="none"/>
        </w:rPr>
        <w:t>一、工程概况</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_Toc432595034 \h </w:instrText>
      </w:r>
      <w:r>
        <w:rPr>
          <w:rFonts w:eastAsia="宋体"/>
          <w:color w:val="auto"/>
          <w:sz w:val="24"/>
          <w:highlight w:val="none"/>
        </w:rPr>
        <w:fldChar w:fldCharType="separate"/>
      </w:r>
      <w:r>
        <w:rPr>
          <w:rFonts w:eastAsia="宋体"/>
          <w:color w:val="auto"/>
          <w:sz w:val="24"/>
          <w:highlight w:val="none"/>
        </w:rPr>
        <w:t>1</w:t>
      </w:r>
      <w:r>
        <w:rPr>
          <w:rFonts w:eastAsia="宋体"/>
          <w:color w:val="auto"/>
          <w:sz w:val="24"/>
          <w:highlight w:val="none"/>
        </w:rPr>
        <w:fldChar w:fldCharType="end"/>
      </w:r>
      <w:r>
        <w:rPr>
          <w:rFonts w:eastAsia="宋体"/>
          <w:color w:val="auto"/>
          <w:sz w:val="24"/>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"_Toc432595035"</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hint="eastAsia" w:eastAsia="宋体"/>
          <w:color w:val="auto"/>
          <w:sz w:val="24"/>
          <w:highlight w:val="none"/>
        </w:rPr>
        <w:t>二、服务范围及工作内容</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_Toc432595035 \h </w:instrText>
      </w:r>
      <w:r>
        <w:rPr>
          <w:rFonts w:eastAsia="宋体"/>
          <w:color w:val="auto"/>
          <w:sz w:val="24"/>
          <w:highlight w:val="none"/>
        </w:rPr>
        <w:fldChar w:fldCharType="separate"/>
      </w:r>
      <w:r>
        <w:rPr>
          <w:rFonts w:eastAsia="宋体"/>
          <w:color w:val="auto"/>
          <w:sz w:val="24"/>
          <w:highlight w:val="none"/>
        </w:rPr>
        <w:t>1</w:t>
      </w:r>
      <w:r>
        <w:rPr>
          <w:rFonts w:eastAsia="宋体"/>
          <w:color w:val="auto"/>
          <w:sz w:val="24"/>
          <w:highlight w:val="none"/>
        </w:rPr>
        <w:fldChar w:fldCharType="end"/>
      </w:r>
      <w:r>
        <w:rPr>
          <w:rFonts w:eastAsia="宋体"/>
          <w:color w:val="auto"/>
          <w:sz w:val="24"/>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"_Toc432595036"</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hint="eastAsia" w:eastAsia="宋体"/>
          <w:color w:val="auto"/>
          <w:sz w:val="24"/>
          <w:highlight w:val="none"/>
        </w:rPr>
        <w:t>三、服务期限</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_Toc432595036 \h </w:instrText>
      </w:r>
      <w:r>
        <w:rPr>
          <w:rFonts w:eastAsia="宋体"/>
          <w:color w:val="auto"/>
          <w:sz w:val="24"/>
          <w:highlight w:val="none"/>
        </w:rPr>
        <w:fldChar w:fldCharType="separate"/>
      </w:r>
      <w:r>
        <w:rPr>
          <w:rFonts w:eastAsia="宋体"/>
          <w:color w:val="auto"/>
          <w:sz w:val="24"/>
          <w:highlight w:val="none"/>
        </w:rPr>
        <w:t>1</w:t>
      </w:r>
      <w:r>
        <w:rPr>
          <w:rFonts w:eastAsia="宋体"/>
          <w:color w:val="auto"/>
          <w:sz w:val="24"/>
          <w:highlight w:val="none"/>
        </w:rPr>
        <w:fldChar w:fldCharType="end"/>
      </w:r>
      <w:r>
        <w:rPr>
          <w:rFonts w:eastAsia="宋体"/>
          <w:color w:val="auto"/>
          <w:sz w:val="24"/>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"_Toc432595037"</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hint="eastAsia" w:eastAsia="宋体"/>
          <w:color w:val="auto"/>
          <w:sz w:val="24"/>
          <w:highlight w:val="none"/>
        </w:rPr>
        <w:t>四、质量标准</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_Toc432595037 \h </w:instrText>
      </w:r>
      <w:r>
        <w:rPr>
          <w:rFonts w:eastAsia="宋体"/>
          <w:color w:val="auto"/>
          <w:sz w:val="24"/>
          <w:highlight w:val="none"/>
        </w:rPr>
        <w:fldChar w:fldCharType="separate"/>
      </w:r>
      <w:r>
        <w:rPr>
          <w:rFonts w:eastAsia="宋体"/>
          <w:color w:val="auto"/>
          <w:sz w:val="24"/>
          <w:highlight w:val="none"/>
        </w:rPr>
        <w:t>1</w:t>
      </w:r>
      <w:r>
        <w:rPr>
          <w:rFonts w:eastAsia="宋体"/>
          <w:color w:val="auto"/>
          <w:sz w:val="24"/>
          <w:highlight w:val="none"/>
        </w:rPr>
        <w:fldChar w:fldCharType="end"/>
      </w:r>
      <w:r>
        <w:rPr>
          <w:rFonts w:eastAsia="宋体"/>
          <w:color w:val="auto"/>
          <w:sz w:val="24"/>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"_Toc432595038"</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hint="eastAsia" w:eastAsia="宋体"/>
          <w:color w:val="auto"/>
          <w:sz w:val="24"/>
          <w:highlight w:val="none"/>
        </w:rPr>
        <w:t>五、酬金或计取方式</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_Toc432595038 \h </w:instrText>
      </w:r>
      <w:r>
        <w:rPr>
          <w:rFonts w:eastAsia="宋体"/>
          <w:color w:val="auto"/>
          <w:sz w:val="24"/>
          <w:highlight w:val="none"/>
        </w:rPr>
        <w:fldChar w:fldCharType="separate"/>
      </w:r>
      <w:r>
        <w:rPr>
          <w:rFonts w:eastAsia="宋体"/>
          <w:color w:val="auto"/>
          <w:sz w:val="24"/>
          <w:highlight w:val="none"/>
        </w:rPr>
        <w:t>1</w:t>
      </w:r>
      <w:r>
        <w:rPr>
          <w:rFonts w:eastAsia="宋体"/>
          <w:color w:val="auto"/>
          <w:sz w:val="24"/>
          <w:highlight w:val="none"/>
        </w:rPr>
        <w:fldChar w:fldCharType="end"/>
      </w:r>
      <w:r>
        <w:rPr>
          <w:rFonts w:eastAsia="宋体"/>
          <w:color w:val="auto"/>
          <w:sz w:val="24"/>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"_Toc432595039"</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hint="eastAsia" w:eastAsia="宋体"/>
          <w:color w:val="auto"/>
          <w:sz w:val="24"/>
          <w:highlight w:val="none"/>
        </w:rPr>
        <w:t>六、合同文件的构成</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_Toc432595039 \h </w:instrText>
      </w:r>
      <w:r>
        <w:rPr>
          <w:rFonts w:eastAsia="宋体"/>
          <w:color w:val="auto"/>
          <w:sz w:val="24"/>
          <w:highlight w:val="none"/>
        </w:rPr>
        <w:fldChar w:fldCharType="separate"/>
      </w:r>
      <w:r>
        <w:rPr>
          <w:rFonts w:eastAsia="宋体"/>
          <w:color w:val="auto"/>
          <w:sz w:val="24"/>
          <w:highlight w:val="none"/>
        </w:rPr>
        <w:t>2</w:t>
      </w:r>
      <w:r>
        <w:rPr>
          <w:rFonts w:eastAsia="宋体"/>
          <w:color w:val="auto"/>
          <w:sz w:val="24"/>
          <w:highlight w:val="none"/>
        </w:rPr>
        <w:fldChar w:fldCharType="end"/>
      </w:r>
      <w:r>
        <w:rPr>
          <w:rFonts w:eastAsia="宋体"/>
          <w:color w:val="auto"/>
          <w:sz w:val="24"/>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"_Toc432595040"</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hint="eastAsia" w:eastAsia="宋体"/>
          <w:color w:val="auto"/>
          <w:sz w:val="24"/>
          <w:highlight w:val="none"/>
        </w:rPr>
        <w:t>七、词语定义</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_Toc432595040 \h </w:instrText>
      </w:r>
      <w:r>
        <w:rPr>
          <w:rFonts w:eastAsia="宋体"/>
          <w:color w:val="auto"/>
          <w:sz w:val="24"/>
          <w:highlight w:val="none"/>
        </w:rPr>
        <w:fldChar w:fldCharType="separate"/>
      </w:r>
      <w:r>
        <w:rPr>
          <w:rFonts w:eastAsia="宋体"/>
          <w:color w:val="auto"/>
          <w:sz w:val="24"/>
          <w:highlight w:val="none"/>
        </w:rPr>
        <w:t>2</w:t>
      </w:r>
      <w:r>
        <w:rPr>
          <w:rFonts w:eastAsia="宋体"/>
          <w:color w:val="auto"/>
          <w:sz w:val="24"/>
          <w:highlight w:val="none"/>
        </w:rPr>
        <w:fldChar w:fldCharType="end"/>
      </w:r>
      <w:r>
        <w:rPr>
          <w:rFonts w:eastAsia="宋体"/>
          <w:color w:val="auto"/>
          <w:sz w:val="24"/>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"_Toc432595041"</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hint="eastAsia" w:eastAsia="宋体"/>
          <w:color w:val="auto"/>
          <w:sz w:val="24"/>
          <w:highlight w:val="none"/>
        </w:rPr>
        <w:t>八、合同订立</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_Toc432595041 \h </w:instrText>
      </w:r>
      <w:r>
        <w:rPr>
          <w:rFonts w:eastAsia="宋体"/>
          <w:color w:val="auto"/>
          <w:sz w:val="24"/>
          <w:highlight w:val="none"/>
        </w:rPr>
        <w:fldChar w:fldCharType="separate"/>
      </w:r>
      <w:r>
        <w:rPr>
          <w:rFonts w:eastAsia="宋体"/>
          <w:color w:val="auto"/>
          <w:sz w:val="24"/>
          <w:highlight w:val="none"/>
        </w:rPr>
        <w:t>2</w:t>
      </w:r>
      <w:r>
        <w:rPr>
          <w:rFonts w:eastAsia="宋体"/>
          <w:color w:val="auto"/>
          <w:sz w:val="24"/>
          <w:highlight w:val="none"/>
        </w:rPr>
        <w:fldChar w:fldCharType="end"/>
      </w:r>
      <w:r>
        <w:rPr>
          <w:rFonts w:eastAsia="宋体"/>
          <w:color w:val="auto"/>
          <w:sz w:val="24"/>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"_Toc432595042"</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hint="eastAsia" w:eastAsia="宋体"/>
          <w:color w:val="auto"/>
          <w:sz w:val="24"/>
          <w:highlight w:val="none"/>
        </w:rPr>
        <w:t>九、合同生效</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_Toc432595042 \h </w:instrText>
      </w:r>
      <w:r>
        <w:rPr>
          <w:rFonts w:eastAsia="宋体"/>
          <w:color w:val="auto"/>
          <w:sz w:val="24"/>
          <w:highlight w:val="none"/>
        </w:rPr>
        <w:fldChar w:fldCharType="separate"/>
      </w:r>
      <w:r>
        <w:rPr>
          <w:rFonts w:eastAsia="宋体"/>
          <w:color w:val="auto"/>
          <w:sz w:val="24"/>
          <w:highlight w:val="none"/>
        </w:rPr>
        <w:t>2</w:t>
      </w:r>
      <w:r>
        <w:rPr>
          <w:rFonts w:eastAsia="宋体"/>
          <w:color w:val="auto"/>
          <w:sz w:val="24"/>
          <w:highlight w:val="none"/>
        </w:rPr>
        <w:fldChar w:fldCharType="end"/>
      </w:r>
      <w:r>
        <w:rPr>
          <w:rFonts w:eastAsia="宋体"/>
          <w:color w:val="auto"/>
          <w:sz w:val="24"/>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"_Toc432595043"</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hint="eastAsia" w:eastAsia="宋体"/>
          <w:color w:val="auto"/>
          <w:sz w:val="24"/>
          <w:highlight w:val="none"/>
        </w:rPr>
        <w:t>十、合同份数</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_Toc432595043 \h </w:instrText>
      </w:r>
      <w:r>
        <w:rPr>
          <w:rFonts w:eastAsia="宋体"/>
          <w:color w:val="auto"/>
          <w:sz w:val="24"/>
          <w:highlight w:val="none"/>
        </w:rPr>
        <w:fldChar w:fldCharType="separate"/>
      </w:r>
      <w:r>
        <w:rPr>
          <w:rFonts w:eastAsia="宋体"/>
          <w:color w:val="auto"/>
          <w:sz w:val="24"/>
          <w:highlight w:val="none"/>
        </w:rPr>
        <w:t>2</w:t>
      </w:r>
      <w:r>
        <w:rPr>
          <w:rFonts w:eastAsia="宋体"/>
          <w:color w:val="auto"/>
          <w:sz w:val="24"/>
          <w:highlight w:val="none"/>
        </w:rPr>
        <w:fldChar w:fldCharType="end"/>
      </w:r>
      <w:r>
        <w:rPr>
          <w:rFonts w:eastAsia="宋体"/>
          <w:color w:val="auto"/>
          <w:sz w:val="24"/>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"_Toc432595044"</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hint="eastAsia" w:eastAsia="宋体"/>
          <w:color w:val="auto"/>
          <w:sz w:val="24"/>
          <w:highlight w:val="none"/>
        </w:rPr>
        <w:t>第二部分　通用条件</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_Toc432595044 \h </w:instrText>
      </w:r>
      <w:r>
        <w:rPr>
          <w:rFonts w:eastAsia="宋体"/>
          <w:color w:val="auto"/>
          <w:sz w:val="24"/>
          <w:highlight w:val="none"/>
        </w:rPr>
        <w:fldChar w:fldCharType="separate"/>
      </w:r>
      <w:r>
        <w:rPr>
          <w:rFonts w:eastAsia="宋体"/>
          <w:color w:val="auto"/>
          <w:sz w:val="24"/>
          <w:highlight w:val="none"/>
        </w:rPr>
        <w:t>4</w:t>
      </w:r>
      <w:r>
        <w:rPr>
          <w:rFonts w:eastAsia="宋体"/>
          <w:color w:val="auto"/>
          <w:sz w:val="24"/>
          <w:highlight w:val="none"/>
        </w:rPr>
        <w:fldChar w:fldCharType="end"/>
      </w:r>
      <w:r>
        <w:rPr>
          <w:rFonts w:eastAsia="宋体"/>
          <w:color w:val="auto"/>
          <w:sz w:val="24"/>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"_Toc432595045"</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eastAsia="宋体"/>
          <w:color w:val="auto"/>
          <w:sz w:val="24"/>
          <w:highlight w:val="none"/>
        </w:rPr>
        <w:t>1.</w:t>
      </w:r>
      <w:r>
        <w:rPr>
          <w:rStyle w:val="27"/>
          <w:rFonts w:hint="eastAsia" w:eastAsia="宋体"/>
          <w:color w:val="auto"/>
          <w:sz w:val="24"/>
          <w:highlight w:val="none"/>
        </w:rPr>
        <w:t>词语定义、语言、解释顺序与适用法律</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_Toc432595045 \h </w:instrText>
      </w:r>
      <w:r>
        <w:rPr>
          <w:rFonts w:eastAsia="宋体"/>
          <w:color w:val="auto"/>
          <w:sz w:val="24"/>
          <w:highlight w:val="none"/>
        </w:rPr>
        <w:fldChar w:fldCharType="separate"/>
      </w:r>
      <w:r>
        <w:rPr>
          <w:rFonts w:eastAsia="宋体"/>
          <w:color w:val="auto"/>
          <w:sz w:val="24"/>
          <w:highlight w:val="none"/>
        </w:rPr>
        <w:t>4</w:t>
      </w:r>
      <w:r>
        <w:rPr>
          <w:rFonts w:eastAsia="宋体"/>
          <w:color w:val="auto"/>
          <w:sz w:val="24"/>
          <w:highlight w:val="none"/>
        </w:rPr>
        <w:fldChar w:fldCharType="end"/>
      </w:r>
      <w:r>
        <w:rPr>
          <w:rFonts w:eastAsia="宋体"/>
          <w:color w:val="auto"/>
          <w:sz w:val="24"/>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"_Toc432595046"</w:instrText>
      </w:r>
      <w:r>
        <w:rPr>
          <w:rStyle w:val="27"/>
          <w:color w:val="auto"/>
          <w:highlight w:val="none"/>
        </w:rPr>
        <w:instrText xml:space="preserve"> </w:instrText>
      </w:r>
      <w:r>
        <w:rPr>
          <w:color w:val="auto"/>
          <w:highlight w:val="none"/>
        </w:rPr>
        <w:fldChar w:fldCharType="separate"/>
      </w:r>
      <w:r>
        <w:rPr>
          <w:rStyle w:val="27"/>
          <w:color w:val="auto"/>
          <w:highlight w:val="none"/>
        </w:rPr>
        <w:t>1.1</w:t>
      </w:r>
      <w:r>
        <w:rPr>
          <w:rStyle w:val="27"/>
          <w:rFonts w:hint="eastAsia"/>
          <w:color w:val="auto"/>
          <w:highlight w:val="none"/>
        </w:rPr>
        <w:t>词语定义</w:t>
      </w:r>
      <w:r>
        <w:rPr>
          <w:color w:val="auto"/>
          <w:highlight w:val="none"/>
        </w:rPr>
        <w:tab/>
      </w:r>
      <w:r>
        <w:rPr>
          <w:color w:val="auto"/>
          <w:highlight w:val="none"/>
        </w:rPr>
        <w:fldChar w:fldCharType="begin"/>
      </w:r>
      <w:r>
        <w:rPr>
          <w:color w:val="auto"/>
          <w:highlight w:val="none"/>
        </w:rPr>
        <w:instrText xml:space="preserve"> PAGEREF _Toc432595046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"_Toc432595047"</w:instrText>
      </w:r>
      <w:r>
        <w:rPr>
          <w:rStyle w:val="27"/>
          <w:color w:val="auto"/>
          <w:highlight w:val="none"/>
        </w:rPr>
        <w:instrText xml:space="preserve"> </w:instrText>
      </w:r>
      <w:r>
        <w:rPr>
          <w:color w:val="auto"/>
          <w:highlight w:val="none"/>
        </w:rPr>
        <w:fldChar w:fldCharType="separate"/>
      </w:r>
      <w:r>
        <w:rPr>
          <w:rStyle w:val="27"/>
          <w:color w:val="auto"/>
          <w:highlight w:val="none"/>
        </w:rPr>
        <w:t>1.2</w:t>
      </w:r>
      <w:r>
        <w:rPr>
          <w:rStyle w:val="27"/>
          <w:rFonts w:hint="eastAsia"/>
          <w:color w:val="auto"/>
          <w:highlight w:val="none"/>
        </w:rPr>
        <w:t>语言</w:t>
      </w:r>
      <w:r>
        <w:rPr>
          <w:color w:val="auto"/>
          <w:highlight w:val="none"/>
        </w:rPr>
        <w:tab/>
      </w:r>
      <w:r>
        <w:rPr>
          <w:color w:val="auto"/>
          <w:highlight w:val="none"/>
        </w:rPr>
        <w:fldChar w:fldCharType="begin"/>
      </w:r>
      <w:r>
        <w:rPr>
          <w:color w:val="auto"/>
          <w:highlight w:val="none"/>
        </w:rPr>
        <w:instrText xml:space="preserve"> PAGEREF _Toc432595047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"_Toc432595048"</w:instrText>
      </w:r>
      <w:r>
        <w:rPr>
          <w:rStyle w:val="27"/>
          <w:color w:val="auto"/>
          <w:highlight w:val="none"/>
        </w:rPr>
        <w:instrText xml:space="preserve"> </w:instrText>
      </w:r>
      <w:r>
        <w:rPr>
          <w:color w:val="auto"/>
          <w:highlight w:val="none"/>
        </w:rPr>
        <w:fldChar w:fldCharType="separate"/>
      </w:r>
      <w:r>
        <w:rPr>
          <w:rStyle w:val="27"/>
          <w:color w:val="auto"/>
          <w:highlight w:val="none"/>
        </w:rPr>
        <w:t>1.3</w:t>
      </w:r>
      <w:r>
        <w:rPr>
          <w:rStyle w:val="27"/>
          <w:rFonts w:hint="eastAsia"/>
          <w:color w:val="auto"/>
          <w:highlight w:val="none"/>
        </w:rPr>
        <w:t>合同文件的优先顺序</w:t>
      </w:r>
      <w:r>
        <w:rPr>
          <w:color w:val="auto"/>
          <w:highlight w:val="none"/>
        </w:rPr>
        <w:tab/>
      </w:r>
      <w:r>
        <w:rPr>
          <w:color w:val="auto"/>
          <w:highlight w:val="none"/>
        </w:rPr>
        <w:fldChar w:fldCharType="begin"/>
      </w:r>
      <w:r>
        <w:rPr>
          <w:color w:val="auto"/>
          <w:highlight w:val="none"/>
        </w:rPr>
        <w:instrText xml:space="preserve"> PAGEREF _Toc432595048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"_Toc432595049"</w:instrText>
      </w:r>
      <w:r>
        <w:rPr>
          <w:rStyle w:val="27"/>
          <w:color w:val="auto"/>
          <w:highlight w:val="none"/>
        </w:rPr>
        <w:instrText xml:space="preserve"> </w:instrText>
      </w:r>
      <w:r>
        <w:rPr>
          <w:color w:val="auto"/>
          <w:highlight w:val="none"/>
        </w:rPr>
        <w:fldChar w:fldCharType="separate"/>
      </w:r>
      <w:r>
        <w:rPr>
          <w:rStyle w:val="27"/>
          <w:color w:val="auto"/>
          <w:highlight w:val="none"/>
        </w:rPr>
        <w:t>1.4</w:t>
      </w:r>
      <w:r>
        <w:rPr>
          <w:rStyle w:val="27"/>
          <w:rFonts w:hint="eastAsia"/>
          <w:color w:val="auto"/>
          <w:highlight w:val="none"/>
        </w:rPr>
        <w:t>适用法律</w:t>
      </w:r>
      <w:r>
        <w:rPr>
          <w:color w:val="auto"/>
          <w:highlight w:val="none"/>
        </w:rPr>
        <w:tab/>
      </w:r>
      <w:r>
        <w:rPr>
          <w:color w:val="auto"/>
          <w:highlight w:val="none"/>
        </w:rPr>
        <w:fldChar w:fldCharType="begin"/>
      </w:r>
      <w:r>
        <w:rPr>
          <w:color w:val="auto"/>
          <w:highlight w:val="none"/>
        </w:rPr>
        <w:instrText xml:space="preserve"> PAGEREF _Toc432595049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"_Toc432595050"</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eastAsia="宋体"/>
          <w:color w:val="auto"/>
          <w:sz w:val="24"/>
          <w:highlight w:val="none"/>
        </w:rPr>
        <w:t>2.</w:t>
      </w:r>
      <w:r>
        <w:rPr>
          <w:rStyle w:val="27"/>
          <w:rFonts w:hint="eastAsia" w:eastAsia="宋体"/>
          <w:color w:val="auto"/>
          <w:sz w:val="24"/>
          <w:highlight w:val="none"/>
        </w:rPr>
        <w:t>委托人的义务</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_Toc432595050 \h </w:instrText>
      </w:r>
      <w:r>
        <w:rPr>
          <w:rFonts w:eastAsia="宋体"/>
          <w:color w:val="auto"/>
          <w:sz w:val="24"/>
          <w:highlight w:val="none"/>
        </w:rPr>
        <w:fldChar w:fldCharType="separate"/>
      </w:r>
      <w:r>
        <w:rPr>
          <w:rFonts w:eastAsia="宋体"/>
          <w:color w:val="auto"/>
          <w:sz w:val="24"/>
          <w:highlight w:val="none"/>
        </w:rPr>
        <w:t>5</w:t>
      </w:r>
      <w:r>
        <w:rPr>
          <w:rFonts w:eastAsia="宋体"/>
          <w:color w:val="auto"/>
          <w:sz w:val="24"/>
          <w:highlight w:val="none"/>
        </w:rPr>
        <w:fldChar w:fldCharType="end"/>
      </w:r>
      <w:r>
        <w:rPr>
          <w:rFonts w:eastAsia="宋体"/>
          <w:color w:val="auto"/>
          <w:sz w:val="24"/>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"_Toc432595051"</w:instrText>
      </w:r>
      <w:r>
        <w:rPr>
          <w:rStyle w:val="27"/>
          <w:color w:val="auto"/>
          <w:highlight w:val="none"/>
        </w:rPr>
        <w:instrText xml:space="preserve"> </w:instrText>
      </w:r>
      <w:r>
        <w:rPr>
          <w:color w:val="auto"/>
          <w:highlight w:val="none"/>
        </w:rPr>
        <w:fldChar w:fldCharType="separate"/>
      </w:r>
      <w:r>
        <w:rPr>
          <w:rStyle w:val="27"/>
          <w:color w:val="auto"/>
          <w:highlight w:val="none"/>
        </w:rPr>
        <w:t>2.1</w:t>
      </w:r>
      <w:r>
        <w:rPr>
          <w:rStyle w:val="27"/>
          <w:rFonts w:hint="eastAsia"/>
          <w:color w:val="auto"/>
          <w:highlight w:val="none"/>
        </w:rPr>
        <w:t>提供资料</w:t>
      </w:r>
      <w:r>
        <w:rPr>
          <w:color w:val="auto"/>
          <w:highlight w:val="none"/>
        </w:rPr>
        <w:tab/>
      </w:r>
      <w:r>
        <w:rPr>
          <w:color w:val="auto"/>
          <w:highlight w:val="none"/>
        </w:rPr>
        <w:fldChar w:fldCharType="begin"/>
      </w:r>
      <w:r>
        <w:rPr>
          <w:color w:val="auto"/>
          <w:highlight w:val="none"/>
        </w:rPr>
        <w:instrText xml:space="preserve"> PAGEREF _Toc432595051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"_Toc432595052"</w:instrText>
      </w:r>
      <w:r>
        <w:rPr>
          <w:rStyle w:val="27"/>
          <w:color w:val="auto"/>
          <w:highlight w:val="none"/>
        </w:rPr>
        <w:instrText xml:space="preserve"> </w:instrText>
      </w:r>
      <w:r>
        <w:rPr>
          <w:color w:val="auto"/>
          <w:highlight w:val="none"/>
        </w:rPr>
        <w:fldChar w:fldCharType="separate"/>
      </w:r>
      <w:r>
        <w:rPr>
          <w:rStyle w:val="27"/>
          <w:color w:val="auto"/>
          <w:highlight w:val="none"/>
        </w:rPr>
        <w:t>2.2</w:t>
      </w:r>
      <w:r>
        <w:rPr>
          <w:rStyle w:val="27"/>
          <w:rFonts w:hint="eastAsia"/>
          <w:color w:val="auto"/>
          <w:highlight w:val="none"/>
        </w:rPr>
        <w:t>提供工作条件</w:t>
      </w:r>
      <w:r>
        <w:rPr>
          <w:color w:val="auto"/>
          <w:highlight w:val="none"/>
        </w:rPr>
        <w:tab/>
      </w:r>
      <w:r>
        <w:rPr>
          <w:color w:val="auto"/>
          <w:highlight w:val="none"/>
        </w:rPr>
        <w:fldChar w:fldCharType="begin"/>
      </w:r>
      <w:r>
        <w:rPr>
          <w:color w:val="auto"/>
          <w:highlight w:val="none"/>
        </w:rPr>
        <w:instrText xml:space="preserve"> PAGEREF _Toc432595052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"_Toc432595053"</w:instrText>
      </w:r>
      <w:r>
        <w:rPr>
          <w:rStyle w:val="27"/>
          <w:color w:val="auto"/>
          <w:highlight w:val="none"/>
        </w:rPr>
        <w:instrText xml:space="preserve"> </w:instrText>
      </w:r>
      <w:r>
        <w:rPr>
          <w:color w:val="auto"/>
          <w:highlight w:val="none"/>
        </w:rPr>
        <w:fldChar w:fldCharType="separate"/>
      </w:r>
      <w:r>
        <w:rPr>
          <w:rStyle w:val="27"/>
          <w:color w:val="auto"/>
          <w:highlight w:val="none"/>
        </w:rPr>
        <w:t>2.3</w:t>
      </w:r>
      <w:r>
        <w:rPr>
          <w:rStyle w:val="27"/>
          <w:rFonts w:hint="eastAsia"/>
          <w:color w:val="auto"/>
          <w:highlight w:val="none"/>
        </w:rPr>
        <w:t>合理工作时限</w:t>
      </w:r>
      <w:r>
        <w:rPr>
          <w:color w:val="auto"/>
          <w:highlight w:val="none"/>
        </w:rPr>
        <w:tab/>
      </w:r>
      <w:r>
        <w:rPr>
          <w:color w:val="auto"/>
          <w:highlight w:val="none"/>
        </w:rPr>
        <w:fldChar w:fldCharType="begin"/>
      </w:r>
      <w:r>
        <w:rPr>
          <w:color w:val="auto"/>
          <w:highlight w:val="none"/>
        </w:rPr>
        <w:instrText xml:space="preserve"> PAGEREF _Toc432595053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"_Toc432595054"</w:instrText>
      </w:r>
      <w:r>
        <w:rPr>
          <w:rStyle w:val="27"/>
          <w:color w:val="auto"/>
          <w:highlight w:val="none"/>
        </w:rPr>
        <w:instrText xml:space="preserve"> </w:instrText>
      </w:r>
      <w:r>
        <w:rPr>
          <w:color w:val="auto"/>
          <w:highlight w:val="none"/>
        </w:rPr>
        <w:fldChar w:fldCharType="separate"/>
      </w:r>
      <w:r>
        <w:rPr>
          <w:rStyle w:val="27"/>
          <w:color w:val="auto"/>
          <w:highlight w:val="none"/>
        </w:rPr>
        <w:t>2.4</w:t>
      </w:r>
      <w:r>
        <w:rPr>
          <w:rStyle w:val="27"/>
          <w:rFonts w:hint="eastAsia"/>
          <w:color w:val="auto"/>
          <w:highlight w:val="none"/>
        </w:rPr>
        <w:t>委托人代表</w:t>
      </w:r>
      <w:r>
        <w:rPr>
          <w:color w:val="auto"/>
          <w:highlight w:val="none"/>
        </w:rPr>
        <w:tab/>
      </w:r>
      <w:r>
        <w:rPr>
          <w:color w:val="auto"/>
          <w:highlight w:val="none"/>
        </w:rPr>
        <w:fldChar w:fldCharType="begin"/>
      </w:r>
      <w:r>
        <w:rPr>
          <w:color w:val="auto"/>
          <w:highlight w:val="none"/>
        </w:rPr>
        <w:instrText xml:space="preserve"> PAGEREF _Toc432595054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"_Toc432595055"</w:instrText>
      </w:r>
      <w:r>
        <w:rPr>
          <w:rStyle w:val="27"/>
          <w:color w:val="auto"/>
          <w:highlight w:val="none"/>
        </w:rPr>
        <w:instrText xml:space="preserve"> </w:instrText>
      </w:r>
      <w:r>
        <w:rPr>
          <w:color w:val="auto"/>
          <w:highlight w:val="none"/>
        </w:rPr>
        <w:fldChar w:fldCharType="separate"/>
      </w:r>
      <w:r>
        <w:rPr>
          <w:rStyle w:val="27"/>
          <w:color w:val="auto"/>
          <w:highlight w:val="none"/>
        </w:rPr>
        <w:t>2.5</w:t>
      </w:r>
      <w:r>
        <w:rPr>
          <w:rStyle w:val="27"/>
          <w:rFonts w:hint="eastAsia"/>
          <w:color w:val="auto"/>
          <w:highlight w:val="none"/>
        </w:rPr>
        <w:t>答复</w:t>
      </w:r>
      <w:r>
        <w:rPr>
          <w:color w:val="auto"/>
          <w:highlight w:val="none"/>
        </w:rPr>
        <w:tab/>
      </w:r>
      <w:r>
        <w:rPr>
          <w:color w:val="auto"/>
          <w:highlight w:val="none"/>
        </w:rPr>
        <w:fldChar w:fldCharType="begin"/>
      </w:r>
      <w:r>
        <w:rPr>
          <w:color w:val="auto"/>
          <w:highlight w:val="none"/>
        </w:rPr>
        <w:instrText xml:space="preserve"> PAGEREF _Toc432595055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"_Toc432595056"</w:instrText>
      </w:r>
      <w:r>
        <w:rPr>
          <w:rStyle w:val="27"/>
          <w:color w:val="auto"/>
          <w:highlight w:val="none"/>
        </w:rPr>
        <w:instrText xml:space="preserve"> </w:instrText>
      </w:r>
      <w:r>
        <w:rPr>
          <w:color w:val="auto"/>
          <w:highlight w:val="none"/>
        </w:rPr>
        <w:fldChar w:fldCharType="separate"/>
      </w:r>
      <w:r>
        <w:rPr>
          <w:rStyle w:val="27"/>
          <w:color w:val="auto"/>
          <w:highlight w:val="none"/>
        </w:rPr>
        <w:t>2.6</w:t>
      </w:r>
      <w:r>
        <w:rPr>
          <w:rStyle w:val="27"/>
          <w:rFonts w:hint="eastAsia"/>
          <w:color w:val="auto"/>
          <w:highlight w:val="none"/>
        </w:rPr>
        <w:t>支付</w:t>
      </w:r>
      <w:r>
        <w:rPr>
          <w:color w:val="auto"/>
          <w:highlight w:val="none"/>
        </w:rPr>
        <w:tab/>
      </w:r>
      <w:r>
        <w:rPr>
          <w:color w:val="auto"/>
          <w:highlight w:val="none"/>
        </w:rPr>
        <w:fldChar w:fldCharType="begin"/>
      </w:r>
      <w:r>
        <w:rPr>
          <w:color w:val="auto"/>
          <w:highlight w:val="none"/>
        </w:rPr>
        <w:instrText xml:space="preserve"> PAGEREF _Toc432595056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"_Toc432595057"</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eastAsia="宋体"/>
          <w:color w:val="auto"/>
          <w:sz w:val="24"/>
          <w:highlight w:val="none"/>
        </w:rPr>
        <w:t>3.</w:t>
      </w:r>
      <w:r>
        <w:rPr>
          <w:rStyle w:val="27"/>
          <w:rFonts w:hint="eastAsia" w:eastAsia="宋体"/>
          <w:color w:val="auto"/>
          <w:sz w:val="24"/>
          <w:highlight w:val="none"/>
        </w:rPr>
        <w:t>咨询人的义务</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_Toc432595057 \h </w:instrText>
      </w:r>
      <w:r>
        <w:rPr>
          <w:rFonts w:eastAsia="宋体"/>
          <w:color w:val="auto"/>
          <w:sz w:val="24"/>
          <w:highlight w:val="none"/>
        </w:rPr>
        <w:fldChar w:fldCharType="separate"/>
      </w:r>
      <w:r>
        <w:rPr>
          <w:rFonts w:eastAsia="宋体"/>
          <w:color w:val="auto"/>
          <w:sz w:val="24"/>
          <w:highlight w:val="none"/>
        </w:rPr>
        <w:t>6</w:t>
      </w:r>
      <w:r>
        <w:rPr>
          <w:rFonts w:eastAsia="宋体"/>
          <w:color w:val="auto"/>
          <w:sz w:val="24"/>
          <w:highlight w:val="none"/>
        </w:rPr>
        <w:fldChar w:fldCharType="end"/>
      </w:r>
      <w:r>
        <w:rPr>
          <w:rFonts w:eastAsia="宋体"/>
          <w:color w:val="auto"/>
          <w:sz w:val="24"/>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"_Toc432595058"</w:instrText>
      </w:r>
      <w:r>
        <w:rPr>
          <w:rStyle w:val="27"/>
          <w:color w:val="auto"/>
          <w:highlight w:val="none"/>
        </w:rPr>
        <w:instrText xml:space="preserve"> </w:instrText>
      </w:r>
      <w:r>
        <w:rPr>
          <w:color w:val="auto"/>
          <w:highlight w:val="none"/>
        </w:rPr>
        <w:fldChar w:fldCharType="separate"/>
      </w:r>
      <w:r>
        <w:rPr>
          <w:rStyle w:val="27"/>
          <w:color w:val="auto"/>
          <w:highlight w:val="none"/>
        </w:rPr>
        <w:t xml:space="preserve">3.1 </w:t>
      </w:r>
      <w:r>
        <w:rPr>
          <w:rStyle w:val="27"/>
          <w:rFonts w:hint="eastAsia"/>
          <w:color w:val="auto"/>
          <w:highlight w:val="none"/>
        </w:rPr>
        <w:t>项目咨询团队及人员</w:t>
      </w:r>
      <w:r>
        <w:rPr>
          <w:color w:val="auto"/>
          <w:highlight w:val="none"/>
        </w:rPr>
        <w:tab/>
      </w:r>
      <w:r>
        <w:rPr>
          <w:color w:val="auto"/>
          <w:highlight w:val="none"/>
        </w:rPr>
        <w:fldChar w:fldCharType="begin"/>
      </w:r>
      <w:r>
        <w:rPr>
          <w:color w:val="auto"/>
          <w:highlight w:val="none"/>
        </w:rPr>
        <w:instrText xml:space="preserve"> PAGEREF _Toc432595058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"_Toc432595059"</w:instrText>
      </w:r>
      <w:r>
        <w:rPr>
          <w:rStyle w:val="27"/>
          <w:color w:val="auto"/>
          <w:highlight w:val="none"/>
        </w:rPr>
        <w:instrText xml:space="preserve"> </w:instrText>
      </w:r>
      <w:r>
        <w:rPr>
          <w:color w:val="auto"/>
          <w:highlight w:val="none"/>
        </w:rPr>
        <w:fldChar w:fldCharType="separate"/>
      </w:r>
      <w:r>
        <w:rPr>
          <w:rStyle w:val="27"/>
          <w:color w:val="auto"/>
          <w:highlight w:val="none"/>
        </w:rPr>
        <w:t xml:space="preserve">3.2 </w:t>
      </w:r>
      <w:r>
        <w:rPr>
          <w:rStyle w:val="27"/>
          <w:rFonts w:hint="eastAsia"/>
          <w:color w:val="auto"/>
          <w:highlight w:val="none"/>
        </w:rPr>
        <w:t>咨询人的工作要求</w:t>
      </w:r>
      <w:r>
        <w:rPr>
          <w:color w:val="auto"/>
          <w:highlight w:val="none"/>
        </w:rPr>
        <w:tab/>
      </w:r>
      <w:r>
        <w:rPr>
          <w:color w:val="auto"/>
          <w:highlight w:val="none"/>
        </w:rPr>
        <w:fldChar w:fldCharType="begin"/>
      </w:r>
      <w:r>
        <w:rPr>
          <w:color w:val="auto"/>
          <w:highlight w:val="none"/>
        </w:rPr>
        <w:instrText xml:space="preserve"> PAGEREF _Toc432595059 \h </w:instrText>
      </w:r>
      <w:r>
        <w:rPr>
          <w:color w:val="auto"/>
          <w:highlight w:val="none"/>
        </w:rPr>
        <w:fldChar w:fldCharType="separate"/>
      </w:r>
      <w:r>
        <w:rPr>
          <w:color w:val="auto"/>
          <w:highlight w:val="none"/>
        </w:rPr>
        <w:t>7</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"_Toc432595060"</w:instrText>
      </w:r>
      <w:r>
        <w:rPr>
          <w:rStyle w:val="27"/>
          <w:color w:val="auto"/>
          <w:highlight w:val="none"/>
        </w:rPr>
        <w:instrText xml:space="preserve"> </w:instrText>
      </w:r>
      <w:r>
        <w:rPr>
          <w:color w:val="auto"/>
          <w:highlight w:val="none"/>
        </w:rPr>
        <w:fldChar w:fldCharType="separate"/>
      </w:r>
      <w:r>
        <w:rPr>
          <w:rStyle w:val="27"/>
          <w:color w:val="auto"/>
          <w:highlight w:val="none"/>
        </w:rPr>
        <w:t>3.3</w:t>
      </w:r>
      <w:r>
        <w:rPr>
          <w:rStyle w:val="27"/>
          <w:rFonts w:hint="eastAsia"/>
          <w:color w:val="auto"/>
          <w:highlight w:val="none"/>
        </w:rPr>
        <w:t>咨询人的工作依据</w:t>
      </w:r>
      <w:r>
        <w:rPr>
          <w:color w:val="auto"/>
          <w:highlight w:val="none"/>
        </w:rPr>
        <w:tab/>
      </w:r>
      <w:r>
        <w:rPr>
          <w:color w:val="auto"/>
          <w:highlight w:val="none"/>
        </w:rPr>
        <w:fldChar w:fldCharType="begin"/>
      </w:r>
      <w:r>
        <w:rPr>
          <w:color w:val="auto"/>
          <w:highlight w:val="none"/>
        </w:rPr>
        <w:instrText xml:space="preserve"> PAGEREF _Toc432595060 \h </w:instrText>
      </w:r>
      <w:r>
        <w:rPr>
          <w:color w:val="auto"/>
          <w:highlight w:val="none"/>
        </w:rPr>
        <w:fldChar w:fldCharType="separate"/>
      </w:r>
      <w:r>
        <w:rPr>
          <w:color w:val="auto"/>
          <w:highlight w:val="none"/>
        </w:rPr>
        <w:t>8</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"_Toc432595061"</w:instrText>
      </w:r>
      <w:r>
        <w:rPr>
          <w:rStyle w:val="27"/>
          <w:color w:val="auto"/>
          <w:highlight w:val="none"/>
        </w:rPr>
        <w:instrText xml:space="preserve"> </w:instrText>
      </w:r>
      <w:r>
        <w:rPr>
          <w:color w:val="auto"/>
          <w:highlight w:val="none"/>
        </w:rPr>
        <w:fldChar w:fldCharType="separate"/>
      </w:r>
      <w:r>
        <w:rPr>
          <w:rStyle w:val="27"/>
          <w:color w:val="auto"/>
          <w:highlight w:val="none"/>
        </w:rPr>
        <w:t>3.4</w:t>
      </w:r>
      <w:r>
        <w:rPr>
          <w:rStyle w:val="27"/>
          <w:rFonts w:hint="eastAsia"/>
          <w:color w:val="auto"/>
          <w:highlight w:val="none"/>
        </w:rPr>
        <w:t>使用委托人房屋及设备的返还</w:t>
      </w:r>
      <w:r>
        <w:rPr>
          <w:color w:val="auto"/>
          <w:highlight w:val="none"/>
        </w:rPr>
        <w:tab/>
      </w:r>
      <w:r>
        <w:rPr>
          <w:color w:val="auto"/>
          <w:highlight w:val="none"/>
        </w:rPr>
        <w:fldChar w:fldCharType="begin"/>
      </w:r>
      <w:r>
        <w:rPr>
          <w:color w:val="auto"/>
          <w:highlight w:val="none"/>
        </w:rPr>
        <w:instrText xml:space="preserve"> PAGEREF _Toc432595061 \h </w:instrText>
      </w:r>
      <w:r>
        <w:rPr>
          <w:color w:val="auto"/>
          <w:highlight w:val="none"/>
        </w:rPr>
        <w:fldChar w:fldCharType="separate"/>
      </w:r>
      <w:r>
        <w:rPr>
          <w:color w:val="auto"/>
          <w:highlight w:val="none"/>
        </w:rPr>
        <w:t>8</w:t>
      </w:r>
      <w:r>
        <w:rPr>
          <w:color w:val="auto"/>
          <w:highlight w:val="none"/>
        </w:rPr>
        <w:fldChar w:fldCharType="end"/>
      </w:r>
      <w:r>
        <w:rPr>
          <w:color w:val="auto"/>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"_Toc432595062"</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eastAsia="宋体"/>
          <w:color w:val="auto"/>
          <w:sz w:val="24"/>
          <w:highlight w:val="none"/>
        </w:rPr>
        <w:t>4.</w:t>
      </w:r>
      <w:r>
        <w:rPr>
          <w:rStyle w:val="27"/>
          <w:rFonts w:hint="eastAsia" w:eastAsia="宋体"/>
          <w:color w:val="auto"/>
          <w:sz w:val="24"/>
          <w:highlight w:val="none"/>
        </w:rPr>
        <w:t>违约责任</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_Toc432595062 \h </w:instrText>
      </w:r>
      <w:r>
        <w:rPr>
          <w:rFonts w:eastAsia="宋体"/>
          <w:color w:val="auto"/>
          <w:sz w:val="24"/>
          <w:highlight w:val="none"/>
        </w:rPr>
        <w:fldChar w:fldCharType="separate"/>
      </w:r>
      <w:r>
        <w:rPr>
          <w:rFonts w:eastAsia="宋体"/>
          <w:color w:val="auto"/>
          <w:sz w:val="24"/>
          <w:highlight w:val="none"/>
        </w:rPr>
        <w:t>8</w:t>
      </w:r>
      <w:r>
        <w:rPr>
          <w:rFonts w:eastAsia="宋体"/>
          <w:color w:val="auto"/>
          <w:sz w:val="24"/>
          <w:highlight w:val="none"/>
        </w:rPr>
        <w:fldChar w:fldCharType="end"/>
      </w:r>
      <w:r>
        <w:rPr>
          <w:rFonts w:eastAsia="宋体"/>
          <w:color w:val="auto"/>
          <w:sz w:val="24"/>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"_Toc432595063"</w:instrText>
      </w:r>
      <w:r>
        <w:rPr>
          <w:rStyle w:val="27"/>
          <w:color w:val="auto"/>
          <w:highlight w:val="none"/>
        </w:rPr>
        <w:instrText xml:space="preserve"> </w:instrText>
      </w:r>
      <w:r>
        <w:rPr>
          <w:color w:val="auto"/>
          <w:highlight w:val="none"/>
        </w:rPr>
        <w:fldChar w:fldCharType="separate"/>
      </w:r>
      <w:r>
        <w:rPr>
          <w:rStyle w:val="27"/>
          <w:color w:val="auto"/>
          <w:highlight w:val="none"/>
        </w:rPr>
        <w:t>4.1</w:t>
      </w:r>
      <w:r>
        <w:rPr>
          <w:rStyle w:val="27"/>
          <w:rFonts w:hint="eastAsia"/>
          <w:color w:val="auto"/>
          <w:highlight w:val="none"/>
        </w:rPr>
        <w:t>委托人的违约责任</w:t>
      </w:r>
      <w:r>
        <w:rPr>
          <w:color w:val="auto"/>
          <w:highlight w:val="none"/>
        </w:rPr>
        <w:tab/>
      </w:r>
      <w:r>
        <w:rPr>
          <w:color w:val="auto"/>
          <w:highlight w:val="none"/>
        </w:rPr>
        <w:fldChar w:fldCharType="begin"/>
      </w:r>
      <w:r>
        <w:rPr>
          <w:color w:val="auto"/>
          <w:highlight w:val="none"/>
        </w:rPr>
        <w:instrText xml:space="preserve"> PAGEREF _Toc432595063 \h </w:instrText>
      </w:r>
      <w:r>
        <w:rPr>
          <w:color w:val="auto"/>
          <w:highlight w:val="none"/>
        </w:rPr>
        <w:fldChar w:fldCharType="separate"/>
      </w:r>
      <w:r>
        <w:rPr>
          <w:color w:val="auto"/>
          <w:highlight w:val="none"/>
        </w:rPr>
        <w:t>8</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"_Toc432595064"</w:instrText>
      </w:r>
      <w:r>
        <w:rPr>
          <w:rStyle w:val="27"/>
          <w:color w:val="auto"/>
          <w:highlight w:val="none"/>
        </w:rPr>
        <w:instrText xml:space="preserve"> </w:instrText>
      </w:r>
      <w:r>
        <w:rPr>
          <w:color w:val="auto"/>
          <w:highlight w:val="none"/>
        </w:rPr>
        <w:fldChar w:fldCharType="separate"/>
      </w:r>
      <w:r>
        <w:rPr>
          <w:rStyle w:val="27"/>
          <w:color w:val="auto"/>
          <w:highlight w:val="none"/>
        </w:rPr>
        <w:t>4.2</w:t>
      </w:r>
      <w:r>
        <w:rPr>
          <w:rStyle w:val="27"/>
          <w:rFonts w:hint="eastAsia"/>
          <w:color w:val="auto"/>
          <w:highlight w:val="none"/>
        </w:rPr>
        <w:t>咨询人的违约责任</w:t>
      </w:r>
      <w:r>
        <w:rPr>
          <w:color w:val="auto"/>
          <w:highlight w:val="none"/>
        </w:rPr>
        <w:tab/>
      </w:r>
      <w:r>
        <w:rPr>
          <w:color w:val="auto"/>
          <w:highlight w:val="none"/>
        </w:rPr>
        <w:fldChar w:fldCharType="begin"/>
      </w:r>
      <w:r>
        <w:rPr>
          <w:color w:val="auto"/>
          <w:highlight w:val="none"/>
        </w:rPr>
        <w:instrText xml:space="preserve"> PAGEREF _Toc432595064 \h </w:instrText>
      </w:r>
      <w:r>
        <w:rPr>
          <w:color w:val="auto"/>
          <w:highlight w:val="none"/>
        </w:rPr>
        <w:fldChar w:fldCharType="separate"/>
      </w:r>
      <w:r>
        <w:rPr>
          <w:color w:val="auto"/>
          <w:highlight w:val="none"/>
        </w:rPr>
        <w:t>8</w:t>
      </w:r>
      <w:r>
        <w:rPr>
          <w:color w:val="auto"/>
          <w:highlight w:val="none"/>
        </w:rPr>
        <w:fldChar w:fldCharType="end"/>
      </w:r>
      <w:r>
        <w:rPr>
          <w:color w:val="auto"/>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"_Toc432595065"</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eastAsia="宋体"/>
          <w:color w:val="auto"/>
          <w:sz w:val="24"/>
          <w:highlight w:val="none"/>
        </w:rPr>
        <w:t>5.</w:t>
      </w:r>
      <w:r>
        <w:rPr>
          <w:rStyle w:val="27"/>
          <w:rFonts w:hint="eastAsia" w:eastAsia="宋体"/>
          <w:color w:val="auto"/>
          <w:sz w:val="24"/>
          <w:highlight w:val="none"/>
        </w:rPr>
        <w:t>支付</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_Toc432595065 \h </w:instrText>
      </w:r>
      <w:r>
        <w:rPr>
          <w:rFonts w:eastAsia="宋体"/>
          <w:color w:val="auto"/>
          <w:sz w:val="24"/>
          <w:highlight w:val="none"/>
        </w:rPr>
        <w:fldChar w:fldCharType="separate"/>
      </w:r>
      <w:r>
        <w:rPr>
          <w:rFonts w:eastAsia="宋体"/>
          <w:color w:val="auto"/>
          <w:sz w:val="24"/>
          <w:highlight w:val="none"/>
        </w:rPr>
        <w:t>9</w:t>
      </w:r>
      <w:r>
        <w:rPr>
          <w:rFonts w:eastAsia="宋体"/>
          <w:color w:val="auto"/>
          <w:sz w:val="24"/>
          <w:highlight w:val="none"/>
        </w:rPr>
        <w:fldChar w:fldCharType="end"/>
      </w:r>
      <w:r>
        <w:rPr>
          <w:rFonts w:eastAsia="宋体"/>
          <w:color w:val="auto"/>
          <w:sz w:val="24"/>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"_Toc432595066"</w:instrText>
      </w:r>
      <w:r>
        <w:rPr>
          <w:rStyle w:val="27"/>
          <w:color w:val="auto"/>
          <w:highlight w:val="none"/>
        </w:rPr>
        <w:instrText xml:space="preserve"> </w:instrText>
      </w:r>
      <w:r>
        <w:rPr>
          <w:color w:val="auto"/>
          <w:highlight w:val="none"/>
        </w:rPr>
        <w:fldChar w:fldCharType="separate"/>
      </w:r>
      <w:r>
        <w:rPr>
          <w:rStyle w:val="27"/>
          <w:color w:val="auto"/>
          <w:highlight w:val="none"/>
        </w:rPr>
        <w:t>5.1</w:t>
      </w:r>
      <w:r>
        <w:rPr>
          <w:rStyle w:val="27"/>
          <w:rFonts w:hint="eastAsia"/>
          <w:color w:val="auto"/>
          <w:highlight w:val="none"/>
        </w:rPr>
        <w:t>支付货币</w:t>
      </w:r>
      <w:r>
        <w:rPr>
          <w:color w:val="auto"/>
          <w:highlight w:val="none"/>
        </w:rPr>
        <w:tab/>
      </w:r>
      <w:r>
        <w:rPr>
          <w:color w:val="auto"/>
          <w:highlight w:val="none"/>
        </w:rPr>
        <w:fldChar w:fldCharType="begin"/>
      </w:r>
      <w:r>
        <w:rPr>
          <w:color w:val="auto"/>
          <w:highlight w:val="none"/>
        </w:rPr>
        <w:instrText xml:space="preserve"> PAGEREF _Toc432595066 \h </w:instrText>
      </w:r>
      <w:r>
        <w:rPr>
          <w:color w:val="auto"/>
          <w:highlight w:val="none"/>
        </w:rPr>
        <w:fldChar w:fldCharType="separate"/>
      </w:r>
      <w:r>
        <w:rPr>
          <w:color w:val="auto"/>
          <w:highlight w:val="none"/>
        </w:rPr>
        <w:t>9</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"_Toc432595067"</w:instrText>
      </w:r>
      <w:r>
        <w:rPr>
          <w:rStyle w:val="27"/>
          <w:color w:val="auto"/>
          <w:highlight w:val="none"/>
        </w:rPr>
        <w:instrText xml:space="preserve"> </w:instrText>
      </w:r>
      <w:r>
        <w:rPr>
          <w:color w:val="auto"/>
          <w:highlight w:val="none"/>
        </w:rPr>
        <w:fldChar w:fldCharType="separate"/>
      </w:r>
      <w:r>
        <w:rPr>
          <w:rStyle w:val="27"/>
          <w:color w:val="auto"/>
          <w:highlight w:val="none"/>
        </w:rPr>
        <w:t>5.2</w:t>
      </w:r>
      <w:r>
        <w:rPr>
          <w:rStyle w:val="27"/>
          <w:rFonts w:hint="eastAsia"/>
          <w:color w:val="auto"/>
          <w:highlight w:val="none"/>
        </w:rPr>
        <w:t>支付申请</w:t>
      </w:r>
      <w:r>
        <w:rPr>
          <w:color w:val="auto"/>
          <w:highlight w:val="none"/>
        </w:rPr>
        <w:tab/>
      </w:r>
      <w:r>
        <w:rPr>
          <w:color w:val="auto"/>
          <w:highlight w:val="none"/>
        </w:rPr>
        <w:fldChar w:fldCharType="begin"/>
      </w:r>
      <w:r>
        <w:rPr>
          <w:color w:val="auto"/>
          <w:highlight w:val="none"/>
        </w:rPr>
        <w:instrText xml:space="preserve"> PAGEREF _Toc432595067 \h </w:instrText>
      </w:r>
      <w:r>
        <w:rPr>
          <w:color w:val="auto"/>
          <w:highlight w:val="none"/>
        </w:rPr>
        <w:fldChar w:fldCharType="separate"/>
      </w:r>
      <w:r>
        <w:rPr>
          <w:color w:val="auto"/>
          <w:highlight w:val="none"/>
        </w:rPr>
        <w:t>9</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"_Toc432595068"</w:instrText>
      </w:r>
      <w:r>
        <w:rPr>
          <w:rStyle w:val="27"/>
          <w:color w:val="auto"/>
          <w:highlight w:val="none"/>
        </w:rPr>
        <w:instrText xml:space="preserve"> </w:instrText>
      </w:r>
      <w:r>
        <w:rPr>
          <w:color w:val="auto"/>
          <w:highlight w:val="none"/>
        </w:rPr>
        <w:fldChar w:fldCharType="separate"/>
      </w:r>
      <w:r>
        <w:rPr>
          <w:rStyle w:val="27"/>
          <w:color w:val="auto"/>
          <w:highlight w:val="none"/>
        </w:rPr>
        <w:t xml:space="preserve">5.3 </w:t>
      </w:r>
      <w:r>
        <w:rPr>
          <w:rStyle w:val="27"/>
          <w:rFonts w:hint="eastAsia"/>
          <w:color w:val="auto"/>
          <w:highlight w:val="none"/>
        </w:rPr>
        <w:t>支付酬金</w:t>
      </w:r>
      <w:r>
        <w:rPr>
          <w:color w:val="auto"/>
          <w:highlight w:val="none"/>
        </w:rPr>
        <w:tab/>
      </w:r>
      <w:r>
        <w:rPr>
          <w:color w:val="auto"/>
          <w:highlight w:val="none"/>
        </w:rPr>
        <w:fldChar w:fldCharType="begin"/>
      </w:r>
      <w:r>
        <w:rPr>
          <w:color w:val="auto"/>
          <w:highlight w:val="none"/>
        </w:rPr>
        <w:instrText xml:space="preserve"> PAGEREF _Toc432595068 \h </w:instrText>
      </w:r>
      <w:r>
        <w:rPr>
          <w:color w:val="auto"/>
          <w:highlight w:val="none"/>
        </w:rPr>
        <w:fldChar w:fldCharType="separate"/>
      </w:r>
      <w:r>
        <w:rPr>
          <w:color w:val="auto"/>
          <w:highlight w:val="none"/>
        </w:rPr>
        <w:t>9</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"_Toc432595069"</w:instrText>
      </w:r>
      <w:r>
        <w:rPr>
          <w:rStyle w:val="27"/>
          <w:color w:val="auto"/>
          <w:highlight w:val="none"/>
        </w:rPr>
        <w:instrText xml:space="preserve"> </w:instrText>
      </w:r>
      <w:r>
        <w:rPr>
          <w:color w:val="auto"/>
          <w:highlight w:val="none"/>
        </w:rPr>
        <w:fldChar w:fldCharType="separate"/>
      </w:r>
      <w:r>
        <w:rPr>
          <w:rStyle w:val="27"/>
          <w:color w:val="auto"/>
          <w:highlight w:val="none"/>
        </w:rPr>
        <w:t>5.4</w:t>
      </w:r>
      <w:r>
        <w:rPr>
          <w:rStyle w:val="27"/>
          <w:rFonts w:hint="eastAsia"/>
          <w:color w:val="auto"/>
          <w:highlight w:val="none"/>
        </w:rPr>
        <w:t>有异议部分的支付</w:t>
      </w:r>
      <w:r>
        <w:rPr>
          <w:color w:val="auto"/>
          <w:highlight w:val="none"/>
        </w:rPr>
        <w:tab/>
      </w:r>
      <w:r>
        <w:rPr>
          <w:color w:val="auto"/>
          <w:highlight w:val="none"/>
        </w:rPr>
        <w:fldChar w:fldCharType="begin"/>
      </w:r>
      <w:r>
        <w:rPr>
          <w:color w:val="auto"/>
          <w:highlight w:val="none"/>
        </w:rPr>
        <w:instrText xml:space="preserve"> PAGEREF _Toc432595069 \h </w:instrText>
      </w:r>
      <w:r>
        <w:rPr>
          <w:color w:val="auto"/>
          <w:highlight w:val="none"/>
        </w:rPr>
        <w:fldChar w:fldCharType="separate"/>
      </w:r>
      <w:r>
        <w:rPr>
          <w:color w:val="auto"/>
          <w:highlight w:val="none"/>
        </w:rPr>
        <w:t>9</w:t>
      </w:r>
      <w:r>
        <w:rPr>
          <w:color w:val="auto"/>
          <w:highlight w:val="none"/>
        </w:rPr>
        <w:fldChar w:fldCharType="end"/>
      </w:r>
      <w:r>
        <w:rPr>
          <w:color w:val="auto"/>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"_Toc432595070"</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eastAsia="宋体"/>
          <w:color w:val="auto"/>
          <w:sz w:val="24"/>
          <w:highlight w:val="none"/>
        </w:rPr>
        <w:t>6.</w:t>
      </w:r>
      <w:r>
        <w:rPr>
          <w:rStyle w:val="27"/>
          <w:rFonts w:hint="eastAsia" w:eastAsia="宋体"/>
          <w:color w:val="auto"/>
          <w:sz w:val="24"/>
          <w:highlight w:val="none"/>
        </w:rPr>
        <w:t>合同变更、解除与终止</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_Toc432595070 \h </w:instrText>
      </w:r>
      <w:r>
        <w:rPr>
          <w:rFonts w:eastAsia="宋体"/>
          <w:color w:val="auto"/>
          <w:sz w:val="24"/>
          <w:highlight w:val="none"/>
        </w:rPr>
        <w:fldChar w:fldCharType="separate"/>
      </w:r>
      <w:r>
        <w:rPr>
          <w:rFonts w:eastAsia="宋体"/>
          <w:color w:val="auto"/>
          <w:sz w:val="24"/>
          <w:highlight w:val="none"/>
        </w:rPr>
        <w:t>9</w:t>
      </w:r>
      <w:r>
        <w:rPr>
          <w:rFonts w:eastAsia="宋体"/>
          <w:color w:val="auto"/>
          <w:sz w:val="24"/>
          <w:highlight w:val="none"/>
        </w:rPr>
        <w:fldChar w:fldCharType="end"/>
      </w:r>
      <w:r>
        <w:rPr>
          <w:rFonts w:eastAsia="宋体"/>
          <w:color w:val="auto"/>
          <w:sz w:val="24"/>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"_Toc432595071"</w:instrText>
      </w:r>
      <w:r>
        <w:rPr>
          <w:rStyle w:val="27"/>
          <w:color w:val="auto"/>
          <w:highlight w:val="none"/>
        </w:rPr>
        <w:instrText xml:space="preserve"> </w:instrText>
      </w:r>
      <w:r>
        <w:rPr>
          <w:color w:val="auto"/>
          <w:highlight w:val="none"/>
        </w:rPr>
        <w:fldChar w:fldCharType="separate"/>
      </w:r>
      <w:r>
        <w:rPr>
          <w:rStyle w:val="27"/>
          <w:color w:val="auto"/>
          <w:highlight w:val="none"/>
        </w:rPr>
        <w:t>6.1</w:t>
      </w:r>
      <w:r>
        <w:rPr>
          <w:rStyle w:val="27"/>
          <w:rFonts w:hint="eastAsia"/>
          <w:color w:val="auto"/>
          <w:highlight w:val="none"/>
        </w:rPr>
        <w:t>合同变更</w:t>
      </w:r>
      <w:r>
        <w:rPr>
          <w:color w:val="auto"/>
          <w:highlight w:val="none"/>
        </w:rPr>
        <w:tab/>
      </w:r>
      <w:r>
        <w:rPr>
          <w:color w:val="auto"/>
          <w:highlight w:val="none"/>
        </w:rPr>
        <w:fldChar w:fldCharType="begin"/>
      </w:r>
      <w:r>
        <w:rPr>
          <w:color w:val="auto"/>
          <w:highlight w:val="none"/>
        </w:rPr>
        <w:instrText xml:space="preserve"> PAGEREF _Toc432595071 \h </w:instrText>
      </w:r>
      <w:r>
        <w:rPr>
          <w:color w:val="auto"/>
          <w:highlight w:val="none"/>
        </w:rPr>
        <w:fldChar w:fldCharType="separate"/>
      </w:r>
      <w:r>
        <w:rPr>
          <w:color w:val="auto"/>
          <w:highlight w:val="none"/>
        </w:rPr>
        <w:t>9</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"_Toc432595072"</w:instrText>
      </w:r>
      <w:r>
        <w:rPr>
          <w:rStyle w:val="27"/>
          <w:color w:val="auto"/>
          <w:highlight w:val="none"/>
        </w:rPr>
        <w:instrText xml:space="preserve"> </w:instrText>
      </w:r>
      <w:r>
        <w:rPr>
          <w:color w:val="auto"/>
          <w:highlight w:val="none"/>
        </w:rPr>
        <w:fldChar w:fldCharType="separate"/>
      </w:r>
      <w:r>
        <w:rPr>
          <w:rStyle w:val="27"/>
          <w:color w:val="auto"/>
          <w:highlight w:val="none"/>
        </w:rPr>
        <w:t>6.2</w:t>
      </w:r>
      <w:r>
        <w:rPr>
          <w:rStyle w:val="27"/>
          <w:rFonts w:hint="eastAsia"/>
          <w:color w:val="auto"/>
          <w:highlight w:val="none"/>
        </w:rPr>
        <w:t>合同解除</w:t>
      </w:r>
      <w:r>
        <w:rPr>
          <w:color w:val="auto"/>
          <w:highlight w:val="none"/>
        </w:rPr>
        <w:tab/>
      </w:r>
      <w:r>
        <w:rPr>
          <w:color w:val="auto"/>
          <w:highlight w:val="none"/>
        </w:rPr>
        <w:fldChar w:fldCharType="begin"/>
      </w:r>
      <w:r>
        <w:rPr>
          <w:color w:val="auto"/>
          <w:highlight w:val="none"/>
        </w:rPr>
        <w:instrText xml:space="preserve"> PAGEREF _Toc432595072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"_Toc432595073"</w:instrText>
      </w:r>
      <w:r>
        <w:rPr>
          <w:rStyle w:val="27"/>
          <w:color w:val="auto"/>
          <w:highlight w:val="none"/>
        </w:rPr>
        <w:instrText xml:space="preserve"> </w:instrText>
      </w:r>
      <w:r>
        <w:rPr>
          <w:color w:val="auto"/>
          <w:highlight w:val="none"/>
        </w:rPr>
        <w:fldChar w:fldCharType="separate"/>
      </w:r>
      <w:r>
        <w:rPr>
          <w:rStyle w:val="27"/>
          <w:color w:val="auto"/>
          <w:highlight w:val="none"/>
        </w:rPr>
        <w:t xml:space="preserve">6.3 </w:t>
      </w:r>
      <w:r>
        <w:rPr>
          <w:rStyle w:val="27"/>
          <w:rFonts w:hint="eastAsia"/>
          <w:color w:val="auto"/>
          <w:highlight w:val="none"/>
        </w:rPr>
        <w:t>合同终止</w:t>
      </w:r>
      <w:r>
        <w:rPr>
          <w:color w:val="auto"/>
          <w:highlight w:val="none"/>
        </w:rPr>
        <w:tab/>
      </w:r>
      <w:r>
        <w:rPr>
          <w:color w:val="auto"/>
          <w:highlight w:val="none"/>
        </w:rPr>
        <w:fldChar w:fldCharType="begin"/>
      </w:r>
      <w:r>
        <w:rPr>
          <w:color w:val="auto"/>
          <w:highlight w:val="none"/>
        </w:rPr>
        <w:instrText xml:space="preserve"> PAGEREF _Toc432595073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"_Toc432595074"</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eastAsia="宋体"/>
          <w:color w:val="auto"/>
          <w:sz w:val="24"/>
          <w:highlight w:val="none"/>
        </w:rPr>
        <w:t>7.</w:t>
      </w:r>
      <w:r>
        <w:rPr>
          <w:rStyle w:val="27"/>
          <w:rFonts w:hint="eastAsia" w:eastAsia="宋体"/>
          <w:color w:val="auto"/>
          <w:sz w:val="24"/>
          <w:highlight w:val="none"/>
        </w:rPr>
        <w:t>争议解决</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_Toc432595074 \h </w:instrText>
      </w:r>
      <w:r>
        <w:rPr>
          <w:rFonts w:eastAsia="宋体"/>
          <w:color w:val="auto"/>
          <w:sz w:val="24"/>
          <w:highlight w:val="none"/>
        </w:rPr>
        <w:fldChar w:fldCharType="separate"/>
      </w:r>
      <w:r>
        <w:rPr>
          <w:rFonts w:eastAsia="宋体"/>
          <w:color w:val="auto"/>
          <w:sz w:val="24"/>
          <w:highlight w:val="none"/>
        </w:rPr>
        <w:t>10</w:t>
      </w:r>
      <w:r>
        <w:rPr>
          <w:rFonts w:eastAsia="宋体"/>
          <w:color w:val="auto"/>
          <w:sz w:val="24"/>
          <w:highlight w:val="none"/>
        </w:rPr>
        <w:fldChar w:fldCharType="end"/>
      </w:r>
      <w:r>
        <w:rPr>
          <w:rFonts w:eastAsia="宋体"/>
          <w:color w:val="auto"/>
          <w:sz w:val="24"/>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"_Toc432595075"</w:instrText>
      </w:r>
      <w:r>
        <w:rPr>
          <w:rStyle w:val="27"/>
          <w:color w:val="auto"/>
          <w:highlight w:val="none"/>
        </w:rPr>
        <w:instrText xml:space="preserve"> </w:instrText>
      </w:r>
      <w:r>
        <w:rPr>
          <w:color w:val="auto"/>
          <w:highlight w:val="none"/>
        </w:rPr>
        <w:fldChar w:fldCharType="separate"/>
      </w:r>
      <w:r>
        <w:rPr>
          <w:rStyle w:val="27"/>
          <w:smallCaps/>
          <w:color w:val="auto"/>
          <w:highlight w:val="none"/>
        </w:rPr>
        <w:t>7.1</w:t>
      </w:r>
      <w:r>
        <w:rPr>
          <w:rStyle w:val="27"/>
          <w:rFonts w:hint="eastAsia"/>
          <w:smallCaps/>
          <w:color w:val="auto"/>
          <w:highlight w:val="none"/>
        </w:rPr>
        <w:t>协商</w:t>
      </w:r>
      <w:r>
        <w:rPr>
          <w:color w:val="auto"/>
          <w:highlight w:val="none"/>
        </w:rPr>
        <w:tab/>
      </w:r>
      <w:r>
        <w:rPr>
          <w:color w:val="auto"/>
          <w:highlight w:val="none"/>
        </w:rPr>
        <w:fldChar w:fldCharType="begin"/>
      </w:r>
      <w:r>
        <w:rPr>
          <w:color w:val="auto"/>
          <w:highlight w:val="none"/>
        </w:rPr>
        <w:instrText xml:space="preserve"> PAGEREF _Toc432595075 \h </w:instrText>
      </w:r>
      <w:r>
        <w:rPr>
          <w:color w:val="auto"/>
          <w:highlight w:val="none"/>
        </w:rPr>
        <w:fldChar w:fldCharType="separate"/>
      </w:r>
      <w:r>
        <w:rPr>
          <w:color w:val="auto"/>
          <w:highlight w:val="none"/>
        </w:rPr>
        <w:t>11</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"_Toc432595076"</w:instrText>
      </w:r>
      <w:r>
        <w:rPr>
          <w:rStyle w:val="27"/>
          <w:color w:val="auto"/>
          <w:highlight w:val="none"/>
        </w:rPr>
        <w:instrText xml:space="preserve"> </w:instrText>
      </w:r>
      <w:r>
        <w:rPr>
          <w:color w:val="auto"/>
          <w:highlight w:val="none"/>
        </w:rPr>
        <w:fldChar w:fldCharType="separate"/>
      </w:r>
      <w:r>
        <w:rPr>
          <w:rStyle w:val="27"/>
          <w:smallCaps/>
          <w:color w:val="auto"/>
          <w:highlight w:val="none"/>
        </w:rPr>
        <w:t>7.2</w:t>
      </w:r>
      <w:r>
        <w:rPr>
          <w:rStyle w:val="27"/>
          <w:rFonts w:hint="eastAsia"/>
          <w:smallCaps/>
          <w:color w:val="auto"/>
          <w:highlight w:val="none"/>
        </w:rPr>
        <w:t>调解</w:t>
      </w:r>
      <w:r>
        <w:rPr>
          <w:color w:val="auto"/>
          <w:highlight w:val="none"/>
        </w:rPr>
        <w:tab/>
      </w:r>
      <w:r>
        <w:rPr>
          <w:color w:val="auto"/>
          <w:highlight w:val="none"/>
        </w:rPr>
        <w:fldChar w:fldCharType="begin"/>
      </w:r>
      <w:r>
        <w:rPr>
          <w:color w:val="auto"/>
          <w:highlight w:val="none"/>
        </w:rPr>
        <w:instrText xml:space="preserve"> PAGEREF _Toc432595076 \h </w:instrText>
      </w:r>
      <w:r>
        <w:rPr>
          <w:color w:val="auto"/>
          <w:highlight w:val="none"/>
        </w:rPr>
        <w:fldChar w:fldCharType="separate"/>
      </w:r>
      <w:r>
        <w:rPr>
          <w:color w:val="auto"/>
          <w:highlight w:val="none"/>
        </w:rPr>
        <w:t>11</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"_Toc432595077"</w:instrText>
      </w:r>
      <w:r>
        <w:rPr>
          <w:rStyle w:val="27"/>
          <w:color w:val="auto"/>
          <w:highlight w:val="none"/>
        </w:rPr>
        <w:instrText xml:space="preserve"> </w:instrText>
      </w:r>
      <w:r>
        <w:rPr>
          <w:color w:val="auto"/>
          <w:highlight w:val="none"/>
        </w:rPr>
        <w:fldChar w:fldCharType="separate"/>
      </w:r>
      <w:r>
        <w:rPr>
          <w:rStyle w:val="27"/>
          <w:smallCaps/>
          <w:color w:val="auto"/>
          <w:highlight w:val="none"/>
        </w:rPr>
        <w:t>7.3</w:t>
      </w:r>
      <w:r>
        <w:rPr>
          <w:rStyle w:val="27"/>
          <w:rFonts w:hint="eastAsia"/>
          <w:smallCaps/>
          <w:color w:val="auto"/>
          <w:highlight w:val="none"/>
        </w:rPr>
        <w:t>仲裁或诉讼</w:t>
      </w:r>
      <w:r>
        <w:rPr>
          <w:color w:val="auto"/>
          <w:highlight w:val="none"/>
        </w:rPr>
        <w:tab/>
      </w:r>
      <w:r>
        <w:rPr>
          <w:color w:val="auto"/>
          <w:highlight w:val="none"/>
        </w:rPr>
        <w:fldChar w:fldCharType="begin"/>
      </w:r>
      <w:r>
        <w:rPr>
          <w:color w:val="auto"/>
          <w:highlight w:val="none"/>
        </w:rPr>
        <w:instrText xml:space="preserve"> PAGEREF _Toc432595077 \h </w:instrText>
      </w:r>
      <w:r>
        <w:rPr>
          <w:color w:val="auto"/>
          <w:highlight w:val="none"/>
        </w:rPr>
        <w:fldChar w:fldCharType="separate"/>
      </w:r>
      <w:r>
        <w:rPr>
          <w:color w:val="auto"/>
          <w:highlight w:val="none"/>
        </w:rPr>
        <w:t>11</w:t>
      </w:r>
      <w:r>
        <w:rPr>
          <w:color w:val="auto"/>
          <w:highlight w:val="none"/>
        </w:rPr>
        <w:fldChar w:fldCharType="end"/>
      </w:r>
      <w:r>
        <w:rPr>
          <w:color w:val="auto"/>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"_Toc432595078"</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eastAsia="宋体"/>
          <w:color w:val="auto"/>
          <w:sz w:val="24"/>
          <w:highlight w:val="none"/>
        </w:rPr>
        <w:t>8.</w:t>
      </w:r>
      <w:r>
        <w:rPr>
          <w:rStyle w:val="27"/>
          <w:rFonts w:hint="eastAsia" w:eastAsia="宋体"/>
          <w:color w:val="auto"/>
          <w:sz w:val="24"/>
          <w:highlight w:val="none"/>
        </w:rPr>
        <w:t>其他</w:t>
      </w:r>
      <w:bookmarkStart w:id="0" w:name="_Hlt432595298"/>
      <w:r>
        <w:rPr>
          <w:rFonts w:eastAsia="宋体"/>
          <w:color w:val="auto"/>
          <w:sz w:val="24"/>
          <w:highlight w:val="none"/>
        </w:rPr>
        <w:tab/>
      </w:r>
      <w:bookmarkEnd w:id="0"/>
      <w:r>
        <w:rPr>
          <w:rFonts w:eastAsia="宋体"/>
          <w:color w:val="auto"/>
          <w:sz w:val="24"/>
          <w:highlight w:val="none"/>
        </w:rPr>
        <w:fldChar w:fldCharType="begin"/>
      </w:r>
      <w:r>
        <w:rPr>
          <w:rFonts w:eastAsia="宋体"/>
          <w:color w:val="auto"/>
          <w:sz w:val="24"/>
          <w:highlight w:val="none"/>
        </w:rPr>
        <w:instrText xml:space="preserve"> PAGEREF _Toc432595078 \h </w:instrText>
      </w:r>
      <w:r>
        <w:rPr>
          <w:rFonts w:eastAsia="宋体"/>
          <w:color w:val="auto"/>
          <w:sz w:val="24"/>
          <w:highlight w:val="none"/>
        </w:rPr>
        <w:fldChar w:fldCharType="separate"/>
      </w:r>
      <w:r>
        <w:rPr>
          <w:rFonts w:eastAsia="宋体"/>
          <w:color w:val="auto"/>
          <w:sz w:val="24"/>
          <w:highlight w:val="none"/>
        </w:rPr>
        <w:t>11</w:t>
      </w:r>
      <w:r>
        <w:rPr>
          <w:rFonts w:eastAsia="宋体"/>
          <w:color w:val="auto"/>
          <w:sz w:val="24"/>
          <w:highlight w:val="none"/>
        </w:rPr>
        <w:fldChar w:fldCharType="end"/>
      </w:r>
      <w:r>
        <w:rPr>
          <w:rFonts w:eastAsia="宋体"/>
          <w:color w:val="auto"/>
          <w:sz w:val="24"/>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"_Toc432595079"</w:instrText>
      </w:r>
      <w:r>
        <w:rPr>
          <w:rStyle w:val="27"/>
          <w:color w:val="auto"/>
          <w:highlight w:val="none"/>
        </w:rPr>
        <w:instrText xml:space="preserve"> </w:instrText>
      </w:r>
      <w:r>
        <w:rPr>
          <w:color w:val="auto"/>
          <w:highlight w:val="none"/>
        </w:rPr>
        <w:fldChar w:fldCharType="separate"/>
      </w:r>
      <w:r>
        <w:rPr>
          <w:rStyle w:val="27"/>
          <w:smallCaps/>
          <w:color w:val="auto"/>
          <w:highlight w:val="none"/>
        </w:rPr>
        <w:t>8.1</w:t>
      </w:r>
      <w:r>
        <w:rPr>
          <w:rStyle w:val="27"/>
          <w:rFonts w:hint="eastAsia"/>
          <w:color w:val="auto"/>
          <w:highlight w:val="none"/>
        </w:rPr>
        <w:t>考察及相关费用</w:t>
      </w:r>
      <w:r>
        <w:rPr>
          <w:color w:val="auto"/>
          <w:highlight w:val="none"/>
        </w:rPr>
        <w:tab/>
      </w:r>
      <w:r>
        <w:rPr>
          <w:color w:val="auto"/>
          <w:highlight w:val="none"/>
        </w:rPr>
        <w:fldChar w:fldCharType="begin"/>
      </w:r>
      <w:r>
        <w:rPr>
          <w:color w:val="auto"/>
          <w:highlight w:val="none"/>
        </w:rPr>
        <w:instrText xml:space="preserve"> PAGEREF _Toc432595079 \h </w:instrText>
      </w:r>
      <w:r>
        <w:rPr>
          <w:color w:val="auto"/>
          <w:highlight w:val="none"/>
        </w:rPr>
        <w:fldChar w:fldCharType="separate"/>
      </w:r>
      <w:r>
        <w:rPr>
          <w:color w:val="auto"/>
          <w:highlight w:val="none"/>
        </w:rPr>
        <w:t>11</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"_Toc432595080"</w:instrText>
      </w:r>
      <w:r>
        <w:rPr>
          <w:rStyle w:val="27"/>
          <w:color w:val="auto"/>
          <w:highlight w:val="none"/>
        </w:rPr>
        <w:instrText xml:space="preserve"> </w:instrText>
      </w:r>
      <w:r>
        <w:rPr>
          <w:color w:val="auto"/>
          <w:highlight w:val="none"/>
        </w:rPr>
        <w:fldChar w:fldCharType="separate"/>
      </w:r>
      <w:r>
        <w:rPr>
          <w:rStyle w:val="27"/>
          <w:color w:val="auto"/>
          <w:highlight w:val="none"/>
        </w:rPr>
        <w:t>8.2</w:t>
      </w:r>
      <w:r>
        <w:rPr>
          <w:rStyle w:val="27"/>
          <w:rFonts w:hint="eastAsia"/>
          <w:color w:val="auto"/>
          <w:highlight w:val="none"/>
        </w:rPr>
        <w:t>奖励</w:t>
      </w:r>
      <w:r>
        <w:rPr>
          <w:color w:val="auto"/>
          <w:highlight w:val="none"/>
        </w:rPr>
        <w:tab/>
      </w:r>
      <w:r>
        <w:rPr>
          <w:color w:val="auto"/>
          <w:highlight w:val="none"/>
        </w:rPr>
        <w:fldChar w:fldCharType="begin"/>
      </w:r>
      <w:r>
        <w:rPr>
          <w:color w:val="auto"/>
          <w:highlight w:val="none"/>
        </w:rPr>
        <w:instrText xml:space="preserve"> PAGEREF _Toc432595080 \h </w:instrText>
      </w:r>
      <w:r>
        <w:rPr>
          <w:color w:val="auto"/>
          <w:highlight w:val="none"/>
        </w:rPr>
        <w:fldChar w:fldCharType="separate"/>
      </w:r>
      <w:r>
        <w:rPr>
          <w:color w:val="auto"/>
          <w:highlight w:val="none"/>
        </w:rPr>
        <w:t>11</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"_Toc432595081"</w:instrText>
      </w:r>
      <w:r>
        <w:rPr>
          <w:rStyle w:val="27"/>
          <w:color w:val="auto"/>
          <w:highlight w:val="none"/>
        </w:rPr>
        <w:instrText xml:space="preserve"> </w:instrText>
      </w:r>
      <w:r>
        <w:rPr>
          <w:color w:val="auto"/>
          <w:highlight w:val="none"/>
        </w:rPr>
        <w:fldChar w:fldCharType="separate"/>
      </w:r>
      <w:r>
        <w:rPr>
          <w:rStyle w:val="27"/>
          <w:color w:val="auto"/>
          <w:highlight w:val="none"/>
        </w:rPr>
        <w:t>8.3</w:t>
      </w:r>
      <w:bookmarkStart w:id="1" w:name="_Hlt432595159"/>
      <w:bookmarkStart w:id="2" w:name="_Hlt432595158"/>
      <w:r>
        <w:rPr>
          <w:rStyle w:val="27"/>
          <w:rFonts w:hint="eastAsia"/>
          <w:color w:val="auto"/>
          <w:highlight w:val="none"/>
        </w:rPr>
        <w:t>保</w:t>
      </w:r>
      <w:bookmarkEnd w:id="1"/>
      <w:bookmarkEnd w:id="2"/>
      <w:r>
        <w:rPr>
          <w:rStyle w:val="27"/>
          <w:rFonts w:hint="eastAsia"/>
          <w:color w:val="auto"/>
          <w:highlight w:val="none"/>
        </w:rPr>
        <w:t>密</w:t>
      </w:r>
      <w:r>
        <w:rPr>
          <w:color w:val="auto"/>
          <w:highlight w:val="none"/>
        </w:rPr>
        <w:tab/>
      </w:r>
      <w:r>
        <w:rPr>
          <w:color w:val="auto"/>
          <w:highlight w:val="none"/>
        </w:rPr>
        <w:fldChar w:fldCharType="begin"/>
      </w:r>
      <w:r>
        <w:rPr>
          <w:color w:val="auto"/>
          <w:highlight w:val="none"/>
        </w:rPr>
        <w:instrText xml:space="preserve"> PAGEREF _Toc432595081 \h </w:instrText>
      </w:r>
      <w:r>
        <w:rPr>
          <w:color w:val="auto"/>
          <w:highlight w:val="none"/>
        </w:rPr>
        <w:fldChar w:fldCharType="separate"/>
      </w:r>
      <w:r>
        <w:rPr>
          <w:color w:val="auto"/>
          <w:highlight w:val="none"/>
        </w:rPr>
        <w:t>11</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"_Toc432595082"</w:instrText>
      </w:r>
      <w:r>
        <w:rPr>
          <w:rStyle w:val="27"/>
          <w:color w:val="auto"/>
          <w:highlight w:val="none"/>
        </w:rPr>
        <w:instrText xml:space="preserve"> </w:instrText>
      </w:r>
      <w:r>
        <w:rPr>
          <w:color w:val="auto"/>
          <w:highlight w:val="none"/>
        </w:rPr>
        <w:fldChar w:fldCharType="separate"/>
      </w:r>
      <w:r>
        <w:rPr>
          <w:rStyle w:val="27"/>
          <w:color w:val="auto"/>
          <w:highlight w:val="none"/>
        </w:rPr>
        <w:t>8.4</w:t>
      </w:r>
      <w:r>
        <w:rPr>
          <w:rStyle w:val="27"/>
          <w:rFonts w:hint="eastAsia"/>
          <w:color w:val="auto"/>
          <w:highlight w:val="none"/>
        </w:rPr>
        <w:t>联络</w:t>
      </w:r>
      <w:r>
        <w:rPr>
          <w:color w:val="auto"/>
          <w:highlight w:val="none"/>
        </w:rPr>
        <w:tab/>
      </w:r>
      <w:r>
        <w:rPr>
          <w:color w:val="auto"/>
          <w:highlight w:val="none"/>
        </w:rPr>
        <w:fldChar w:fldCharType="begin"/>
      </w:r>
      <w:r>
        <w:rPr>
          <w:color w:val="auto"/>
          <w:highlight w:val="none"/>
        </w:rPr>
        <w:instrText xml:space="preserve"> PAGEREF _Toc432595082 \h </w:instrText>
      </w:r>
      <w:r>
        <w:rPr>
          <w:color w:val="auto"/>
          <w:highlight w:val="none"/>
        </w:rPr>
        <w:fldChar w:fldCharType="separate"/>
      </w:r>
      <w:r>
        <w:rPr>
          <w:color w:val="auto"/>
          <w:highlight w:val="none"/>
        </w:rPr>
        <w:t>11</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"_Toc432595083"</w:instrText>
      </w:r>
      <w:r>
        <w:rPr>
          <w:rStyle w:val="27"/>
          <w:color w:val="auto"/>
          <w:highlight w:val="none"/>
        </w:rPr>
        <w:instrText xml:space="preserve"> </w:instrText>
      </w:r>
      <w:r>
        <w:rPr>
          <w:color w:val="auto"/>
          <w:highlight w:val="none"/>
        </w:rPr>
        <w:fldChar w:fldCharType="separate"/>
      </w:r>
      <w:r>
        <w:rPr>
          <w:rStyle w:val="27"/>
          <w:color w:val="auto"/>
          <w:highlight w:val="none"/>
        </w:rPr>
        <w:t>8.5</w:t>
      </w:r>
      <w:r>
        <w:rPr>
          <w:rStyle w:val="27"/>
          <w:rFonts w:hint="eastAsia"/>
          <w:color w:val="auto"/>
          <w:highlight w:val="none"/>
        </w:rPr>
        <w:t>知识产权</w:t>
      </w:r>
      <w:r>
        <w:rPr>
          <w:color w:val="auto"/>
          <w:highlight w:val="none"/>
        </w:rPr>
        <w:tab/>
      </w:r>
      <w:r>
        <w:rPr>
          <w:color w:val="auto"/>
          <w:highlight w:val="none"/>
        </w:rPr>
        <w:fldChar w:fldCharType="begin"/>
      </w:r>
      <w:r>
        <w:rPr>
          <w:color w:val="auto"/>
          <w:highlight w:val="none"/>
        </w:rPr>
        <w:instrText xml:space="preserve"> PAGEREF _Toc432595083 \h </w:instrText>
      </w:r>
      <w:r>
        <w:rPr>
          <w:color w:val="auto"/>
          <w:highlight w:val="none"/>
        </w:rPr>
        <w:fldChar w:fldCharType="separate"/>
      </w:r>
      <w:r>
        <w:rPr>
          <w:color w:val="auto"/>
          <w:highlight w:val="none"/>
        </w:rPr>
        <w:t>12</w:t>
      </w:r>
      <w:r>
        <w:rPr>
          <w:color w:val="auto"/>
          <w:highlight w:val="none"/>
        </w:rPr>
        <w:fldChar w:fldCharType="end"/>
      </w:r>
      <w:r>
        <w:rPr>
          <w:color w:val="auto"/>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"_Toc432595084"</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hint="eastAsia" w:eastAsia="宋体"/>
          <w:color w:val="auto"/>
          <w:sz w:val="24"/>
          <w:highlight w:val="none"/>
        </w:rPr>
        <w:t>第三部分　专用条件</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_Toc432595084 \h </w:instrText>
      </w:r>
      <w:r>
        <w:rPr>
          <w:rFonts w:eastAsia="宋体"/>
          <w:color w:val="auto"/>
          <w:sz w:val="24"/>
          <w:highlight w:val="none"/>
        </w:rPr>
        <w:fldChar w:fldCharType="separate"/>
      </w:r>
      <w:r>
        <w:rPr>
          <w:rFonts w:eastAsia="宋体"/>
          <w:color w:val="auto"/>
          <w:sz w:val="24"/>
          <w:highlight w:val="none"/>
        </w:rPr>
        <w:t>13</w:t>
      </w:r>
      <w:r>
        <w:rPr>
          <w:rFonts w:eastAsia="宋体"/>
          <w:color w:val="auto"/>
          <w:sz w:val="24"/>
          <w:highlight w:val="none"/>
        </w:rPr>
        <w:fldChar w:fldCharType="end"/>
      </w:r>
      <w:r>
        <w:rPr>
          <w:rFonts w:eastAsia="宋体"/>
          <w:color w:val="auto"/>
          <w:sz w:val="24"/>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"_Toc432595085"</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eastAsia="宋体"/>
          <w:color w:val="auto"/>
          <w:sz w:val="24"/>
          <w:highlight w:val="none"/>
        </w:rPr>
        <w:t>1.</w:t>
      </w:r>
      <w:r>
        <w:rPr>
          <w:rStyle w:val="27"/>
          <w:rFonts w:hint="eastAsia" w:eastAsia="宋体"/>
          <w:color w:val="auto"/>
          <w:sz w:val="24"/>
          <w:highlight w:val="none"/>
        </w:rPr>
        <w:t>词语定义、语言、解释顺序与适用法律</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_Toc432595085 \h </w:instrText>
      </w:r>
      <w:r>
        <w:rPr>
          <w:rFonts w:eastAsia="宋体"/>
          <w:color w:val="auto"/>
          <w:sz w:val="24"/>
          <w:highlight w:val="none"/>
        </w:rPr>
        <w:fldChar w:fldCharType="separate"/>
      </w:r>
      <w:r>
        <w:rPr>
          <w:rFonts w:eastAsia="宋体"/>
          <w:color w:val="auto"/>
          <w:sz w:val="24"/>
          <w:highlight w:val="none"/>
        </w:rPr>
        <w:t>13</w:t>
      </w:r>
      <w:r>
        <w:rPr>
          <w:rFonts w:eastAsia="宋体"/>
          <w:color w:val="auto"/>
          <w:sz w:val="24"/>
          <w:highlight w:val="none"/>
        </w:rPr>
        <w:fldChar w:fldCharType="end"/>
      </w:r>
      <w:r>
        <w:rPr>
          <w:rFonts w:eastAsia="宋体"/>
          <w:color w:val="auto"/>
          <w:sz w:val="24"/>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"_Toc432595086"</w:instrText>
      </w:r>
      <w:r>
        <w:rPr>
          <w:rStyle w:val="27"/>
          <w:color w:val="auto"/>
          <w:highlight w:val="none"/>
        </w:rPr>
        <w:instrText xml:space="preserve"> </w:instrText>
      </w:r>
      <w:r>
        <w:rPr>
          <w:color w:val="auto"/>
          <w:highlight w:val="none"/>
        </w:rPr>
        <w:fldChar w:fldCharType="separate"/>
      </w:r>
      <w:r>
        <w:rPr>
          <w:rStyle w:val="27"/>
          <w:color w:val="auto"/>
          <w:highlight w:val="none"/>
        </w:rPr>
        <w:t xml:space="preserve">1.2 </w:t>
      </w:r>
      <w:r>
        <w:rPr>
          <w:rStyle w:val="27"/>
          <w:rFonts w:hint="eastAsia"/>
          <w:color w:val="auto"/>
          <w:highlight w:val="none"/>
        </w:rPr>
        <w:t>语言</w:t>
      </w:r>
      <w:r>
        <w:rPr>
          <w:color w:val="auto"/>
          <w:highlight w:val="none"/>
        </w:rPr>
        <w:tab/>
      </w:r>
      <w:r>
        <w:rPr>
          <w:color w:val="auto"/>
          <w:highlight w:val="none"/>
        </w:rPr>
        <w:fldChar w:fldCharType="begin"/>
      </w:r>
      <w:r>
        <w:rPr>
          <w:color w:val="auto"/>
          <w:highlight w:val="none"/>
        </w:rPr>
        <w:instrText xml:space="preserve"> PAGEREF _Toc432595086 \h </w:instrText>
      </w:r>
      <w:r>
        <w:rPr>
          <w:color w:val="auto"/>
          <w:highlight w:val="none"/>
        </w:rPr>
        <w:fldChar w:fldCharType="separate"/>
      </w:r>
      <w:r>
        <w:rPr>
          <w:color w:val="auto"/>
          <w:highlight w:val="none"/>
        </w:rPr>
        <w:t>13</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"_Toc432595087"</w:instrText>
      </w:r>
      <w:r>
        <w:rPr>
          <w:rStyle w:val="27"/>
          <w:color w:val="auto"/>
          <w:highlight w:val="none"/>
        </w:rPr>
        <w:instrText xml:space="preserve"> </w:instrText>
      </w:r>
      <w:r>
        <w:rPr>
          <w:color w:val="auto"/>
          <w:highlight w:val="none"/>
        </w:rPr>
        <w:fldChar w:fldCharType="separate"/>
      </w:r>
      <w:r>
        <w:rPr>
          <w:rStyle w:val="27"/>
          <w:color w:val="auto"/>
          <w:highlight w:val="none"/>
        </w:rPr>
        <w:t>1.3</w:t>
      </w:r>
      <w:r>
        <w:rPr>
          <w:rStyle w:val="27"/>
          <w:rFonts w:hint="eastAsia"/>
          <w:color w:val="auto"/>
          <w:highlight w:val="none"/>
        </w:rPr>
        <w:t>合同文件的优先顺序</w:t>
      </w:r>
      <w:r>
        <w:rPr>
          <w:color w:val="auto"/>
          <w:highlight w:val="none"/>
        </w:rPr>
        <w:tab/>
      </w:r>
      <w:r>
        <w:rPr>
          <w:color w:val="auto"/>
          <w:highlight w:val="none"/>
        </w:rPr>
        <w:fldChar w:fldCharType="begin"/>
      </w:r>
      <w:r>
        <w:rPr>
          <w:color w:val="auto"/>
          <w:highlight w:val="none"/>
        </w:rPr>
        <w:instrText xml:space="preserve"> PAGEREF _Toc432595087 \h </w:instrText>
      </w:r>
      <w:r>
        <w:rPr>
          <w:color w:val="auto"/>
          <w:highlight w:val="none"/>
        </w:rPr>
        <w:fldChar w:fldCharType="separate"/>
      </w:r>
      <w:r>
        <w:rPr>
          <w:color w:val="auto"/>
          <w:highlight w:val="none"/>
        </w:rPr>
        <w:t>13</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"_Toc432595088"</w:instrText>
      </w:r>
      <w:r>
        <w:rPr>
          <w:rStyle w:val="27"/>
          <w:color w:val="auto"/>
          <w:highlight w:val="none"/>
        </w:rPr>
        <w:instrText xml:space="preserve"> </w:instrText>
      </w:r>
      <w:r>
        <w:rPr>
          <w:color w:val="auto"/>
          <w:highlight w:val="none"/>
        </w:rPr>
        <w:fldChar w:fldCharType="separate"/>
      </w:r>
      <w:r>
        <w:rPr>
          <w:rStyle w:val="27"/>
          <w:color w:val="auto"/>
          <w:highlight w:val="none"/>
        </w:rPr>
        <w:t>1.4</w:t>
      </w:r>
      <w:r>
        <w:rPr>
          <w:rStyle w:val="27"/>
          <w:rFonts w:hint="eastAsia"/>
          <w:color w:val="auto"/>
          <w:highlight w:val="none"/>
        </w:rPr>
        <w:t>适用法律</w:t>
      </w:r>
      <w:r>
        <w:rPr>
          <w:color w:val="auto"/>
          <w:highlight w:val="none"/>
        </w:rPr>
        <w:tab/>
      </w:r>
      <w:r>
        <w:rPr>
          <w:color w:val="auto"/>
          <w:highlight w:val="none"/>
        </w:rPr>
        <w:fldChar w:fldCharType="begin"/>
      </w:r>
      <w:r>
        <w:rPr>
          <w:color w:val="auto"/>
          <w:highlight w:val="none"/>
        </w:rPr>
        <w:instrText xml:space="preserve"> PAGEREF _Toc432595088 \h </w:instrText>
      </w:r>
      <w:r>
        <w:rPr>
          <w:color w:val="auto"/>
          <w:highlight w:val="none"/>
        </w:rPr>
        <w:fldChar w:fldCharType="separate"/>
      </w:r>
      <w:r>
        <w:rPr>
          <w:color w:val="auto"/>
          <w:highlight w:val="none"/>
        </w:rPr>
        <w:t>13</w:t>
      </w:r>
      <w:r>
        <w:rPr>
          <w:color w:val="auto"/>
          <w:highlight w:val="none"/>
        </w:rPr>
        <w:fldChar w:fldCharType="end"/>
      </w:r>
      <w:r>
        <w:rPr>
          <w:color w:val="auto"/>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"_Toc432595089"</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eastAsia="宋体"/>
          <w:color w:val="auto"/>
          <w:sz w:val="24"/>
          <w:highlight w:val="none"/>
        </w:rPr>
        <w:t>2.</w:t>
      </w:r>
      <w:r>
        <w:rPr>
          <w:rStyle w:val="27"/>
          <w:rFonts w:hint="eastAsia" w:eastAsia="宋体"/>
          <w:color w:val="auto"/>
          <w:sz w:val="24"/>
          <w:highlight w:val="none"/>
        </w:rPr>
        <w:t>委托人的义务</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_Toc432595089 \h </w:instrText>
      </w:r>
      <w:r>
        <w:rPr>
          <w:rFonts w:eastAsia="宋体"/>
          <w:color w:val="auto"/>
          <w:sz w:val="24"/>
          <w:highlight w:val="none"/>
        </w:rPr>
        <w:fldChar w:fldCharType="separate"/>
      </w:r>
      <w:r>
        <w:rPr>
          <w:rFonts w:eastAsia="宋体"/>
          <w:color w:val="auto"/>
          <w:sz w:val="24"/>
          <w:highlight w:val="none"/>
        </w:rPr>
        <w:t>13</w:t>
      </w:r>
      <w:r>
        <w:rPr>
          <w:rFonts w:eastAsia="宋体"/>
          <w:color w:val="auto"/>
          <w:sz w:val="24"/>
          <w:highlight w:val="none"/>
        </w:rPr>
        <w:fldChar w:fldCharType="end"/>
      </w:r>
      <w:r>
        <w:rPr>
          <w:rFonts w:eastAsia="宋体"/>
          <w:color w:val="auto"/>
          <w:sz w:val="24"/>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"_Toc432595090"</w:instrText>
      </w:r>
      <w:r>
        <w:rPr>
          <w:rStyle w:val="27"/>
          <w:color w:val="auto"/>
          <w:highlight w:val="none"/>
        </w:rPr>
        <w:instrText xml:space="preserve"> </w:instrText>
      </w:r>
      <w:r>
        <w:rPr>
          <w:color w:val="auto"/>
          <w:highlight w:val="none"/>
        </w:rPr>
        <w:fldChar w:fldCharType="separate"/>
      </w:r>
      <w:r>
        <w:rPr>
          <w:rStyle w:val="27"/>
          <w:color w:val="auto"/>
          <w:highlight w:val="none"/>
        </w:rPr>
        <w:t>2.1</w:t>
      </w:r>
      <w:r>
        <w:rPr>
          <w:rStyle w:val="27"/>
          <w:rFonts w:hint="eastAsia"/>
          <w:color w:val="auto"/>
          <w:highlight w:val="none"/>
        </w:rPr>
        <w:t>提供资料</w:t>
      </w:r>
      <w:r>
        <w:rPr>
          <w:color w:val="auto"/>
          <w:highlight w:val="none"/>
        </w:rPr>
        <w:tab/>
      </w:r>
      <w:r>
        <w:rPr>
          <w:color w:val="auto"/>
          <w:highlight w:val="none"/>
        </w:rPr>
        <w:fldChar w:fldCharType="begin"/>
      </w:r>
      <w:r>
        <w:rPr>
          <w:color w:val="auto"/>
          <w:highlight w:val="none"/>
        </w:rPr>
        <w:instrText xml:space="preserve"> PAGEREF _Toc432595090 \h </w:instrText>
      </w:r>
      <w:r>
        <w:rPr>
          <w:color w:val="auto"/>
          <w:highlight w:val="none"/>
        </w:rPr>
        <w:fldChar w:fldCharType="separate"/>
      </w:r>
      <w:r>
        <w:rPr>
          <w:color w:val="auto"/>
          <w:highlight w:val="none"/>
        </w:rPr>
        <w:t>13</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"_Toc432595091"</w:instrText>
      </w:r>
      <w:r>
        <w:rPr>
          <w:rStyle w:val="27"/>
          <w:color w:val="auto"/>
          <w:highlight w:val="none"/>
        </w:rPr>
        <w:instrText xml:space="preserve"> </w:instrText>
      </w:r>
      <w:r>
        <w:rPr>
          <w:color w:val="auto"/>
          <w:highlight w:val="none"/>
        </w:rPr>
        <w:fldChar w:fldCharType="separate"/>
      </w:r>
      <w:r>
        <w:rPr>
          <w:rStyle w:val="27"/>
          <w:color w:val="auto"/>
          <w:highlight w:val="none"/>
        </w:rPr>
        <w:t>2.2</w:t>
      </w:r>
      <w:r>
        <w:rPr>
          <w:rStyle w:val="27"/>
          <w:rFonts w:hint="eastAsia"/>
          <w:color w:val="auto"/>
          <w:highlight w:val="none"/>
        </w:rPr>
        <w:t>提供工作条件</w:t>
      </w:r>
      <w:r>
        <w:rPr>
          <w:color w:val="auto"/>
          <w:highlight w:val="none"/>
        </w:rPr>
        <w:tab/>
      </w:r>
      <w:r>
        <w:rPr>
          <w:color w:val="auto"/>
          <w:highlight w:val="none"/>
        </w:rPr>
        <w:fldChar w:fldCharType="begin"/>
      </w:r>
      <w:r>
        <w:rPr>
          <w:color w:val="auto"/>
          <w:highlight w:val="none"/>
        </w:rPr>
        <w:instrText xml:space="preserve"> PAGEREF _Toc432595091 \h </w:instrText>
      </w:r>
      <w:r>
        <w:rPr>
          <w:color w:val="auto"/>
          <w:highlight w:val="none"/>
        </w:rPr>
        <w:fldChar w:fldCharType="separate"/>
      </w:r>
      <w:r>
        <w:rPr>
          <w:color w:val="auto"/>
          <w:highlight w:val="none"/>
        </w:rPr>
        <w:t>13</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"_Toc432595092"</w:instrText>
      </w:r>
      <w:r>
        <w:rPr>
          <w:rStyle w:val="27"/>
          <w:color w:val="auto"/>
          <w:highlight w:val="none"/>
        </w:rPr>
        <w:instrText xml:space="preserve"> </w:instrText>
      </w:r>
      <w:r>
        <w:rPr>
          <w:color w:val="auto"/>
          <w:highlight w:val="none"/>
        </w:rPr>
        <w:fldChar w:fldCharType="separate"/>
      </w:r>
      <w:r>
        <w:rPr>
          <w:rStyle w:val="27"/>
          <w:color w:val="auto"/>
          <w:highlight w:val="none"/>
        </w:rPr>
        <w:t>2.4</w:t>
      </w:r>
      <w:r>
        <w:rPr>
          <w:rStyle w:val="27"/>
          <w:rFonts w:hint="eastAsia"/>
          <w:color w:val="auto"/>
          <w:highlight w:val="none"/>
        </w:rPr>
        <w:t>委托人代表</w:t>
      </w:r>
      <w:r>
        <w:rPr>
          <w:color w:val="auto"/>
          <w:highlight w:val="none"/>
        </w:rPr>
        <w:tab/>
      </w:r>
      <w:r>
        <w:rPr>
          <w:color w:val="auto"/>
          <w:highlight w:val="none"/>
        </w:rPr>
        <w:fldChar w:fldCharType="begin"/>
      </w:r>
      <w:r>
        <w:rPr>
          <w:color w:val="auto"/>
          <w:highlight w:val="none"/>
        </w:rPr>
        <w:instrText xml:space="preserve"> PAGEREF _Toc432595092 \h </w:instrText>
      </w:r>
      <w:r>
        <w:rPr>
          <w:color w:val="auto"/>
          <w:highlight w:val="none"/>
        </w:rPr>
        <w:fldChar w:fldCharType="separate"/>
      </w:r>
      <w:r>
        <w:rPr>
          <w:color w:val="auto"/>
          <w:highlight w:val="none"/>
        </w:rPr>
        <w:t>13</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"_Toc432595093"</w:instrText>
      </w:r>
      <w:r>
        <w:rPr>
          <w:rStyle w:val="27"/>
          <w:color w:val="auto"/>
          <w:highlight w:val="none"/>
        </w:rPr>
        <w:instrText xml:space="preserve"> </w:instrText>
      </w:r>
      <w:r>
        <w:rPr>
          <w:color w:val="auto"/>
          <w:highlight w:val="none"/>
        </w:rPr>
        <w:fldChar w:fldCharType="separate"/>
      </w:r>
      <w:r>
        <w:rPr>
          <w:rStyle w:val="27"/>
          <w:color w:val="auto"/>
          <w:highlight w:val="none"/>
        </w:rPr>
        <w:t>2.5</w:t>
      </w:r>
      <w:r>
        <w:rPr>
          <w:rStyle w:val="27"/>
          <w:rFonts w:hint="eastAsia"/>
          <w:color w:val="auto"/>
          <w:highlight w:val="none"/>
        </w:rPr>
        <w:t>答复</w:t>
      </w:r>
      <w:r>
        <w:rPr>
          <w:color w:val="auto"/>
          <w:highlight w:val="none"/>
        </w:rPr>
        <w:tab/>
      </w:r>
      <w:r>
        <w:rPr>
          <w:color w:val="auto"/>
          <w:highlight w:val="none"/>
        </w:rPr>
        <w:fldChar w:fldCharType="begin"/>
      </w:r>
      <w:r>
        <w:rPr>
          <w:color w:val="auto"/>
          <w:highlight w:val="none"/>
        </w:rPr>
        <w:instrText xml:space="preserve"> PAGEREF _Toc432595093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"_Toc432595094"</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eastAsia="宋体"/>
          <w:color w:val="auto"/>
          <w:sz w:val="24"/>
          <w:highlight w:val="none"/>
        </w:rPr>
        <w:t>3.</w:t>
      </w:r>
      <w:r>
        <w:rPr>
          <w:rStyle w:val="27"/>
          <w:rFonts w:hint="eastAsia" w:eastAsia="宋体"/>
          <w:color w:val="auto"/>
          <w:sz w:val="24"/>
          <w:highlight w:val="none"/>
        </w:rPr>
        <w:t>咨询人的义务</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_Toc432595094 \h </w:instrText>
      </w:r>
      <w:r>
        <w:rPr>
          <w:rFonts w:eastAsia="宋体"/>
          <w:color w:val="auto"/>
          <w:sz w:val="24"/>
          <w:highlight w:val="none"/>
        </w:rPr>
        <w:fldChar w:fldCharType="separate"/>
      </w:r>
      <w:r>
        <w:rPr>
          <w:rFonts w:eastAsia="宋体"/>
          <w:color w:val="auto"/>
          <w:sz w:val="24"/>
          <w:highlight w:val="none"/>
        </w:rPr>
        <w:t>14</w:t>
      </w:r>
      <w:r>
        <w:rPr>
          <w:rFonts w:eastAsia="宋体"/>
          <w:color w:val="auto"/>
          <w:sz w:val="24"/>
          <w:highlight w:val="none"/>
        </w:rPr>
        <w:fldChar w:fldCharType="end"/>
      </w:r>
      <w:r>
        <w:rPr>
          <w:rFonts w:eastAsia="宋体"/>
          <w:color w:val="auto"/>
          <w:sz w:val="24"/>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"_Toc432595095"</w:instrText>
      </w:r>
      <w:r>
        <w:rPr>
          <w:rStyle w:val="27"/>
          <w:color w:val="auto"/>
          <w:highlight w:val="none"/>
        </w:rPr>
        <w:instrText xml:space="preserve"> </w:instrText>
      </w:r>
      <w:r>
        <w:rPr>
          <w:color w:val="auto"/>
          <w:highlight w:val="none"/>
        </w:rPr>
        <w:fldChar w:fldCharType="separate"/>
      </w:r>
      <w:r>
        <w:rPr>
          <w:rStyle w:val="27"/>
          <w:color w:val="auto"/>
          <w:highlight w:val="none"/>
        </w:rPr>
        <w:t>3.1</w:t>
      </w:r>
      <w:r>
        <w:rPr>
          <w:rStyle w:val="27"/>
          <w:rFonts w:hint="eastAsia"/>
          <w:color w:val="auto"/>
          <w:highlight w:val="none"/>
        </w:rPr>
        <w:t>项目咨询团队及人员</w:t>
      </w:r>
      <w:r>
        <w:rPr>
          <w:color w:val="auto"/>
          <w:highlight w:val="none"/>
        </w:rPr>
        <w:tab/>
      </w:r>
      <w:r>
        <w:rPr>
          <w:color w:val="auto"/>
          <w:highlight w:val="none"/>
        </w:rPr>
        <w:fldChar w:fldCharType="begin"/>
      </w:r>
      <w:r>
        <w:rPr>
          <w:color w:val="auto"/>
          <w:highlight w:val="none"/>
        </w:rPr>
        <w:instrText xml:space="preserve"> PAGEREF _Toc432595095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"_Toc432595096"</w:instrText>
      </w:r>
      <w:r>
        <w:rPr>
          <w:rStyle w:val="27"/>
          <w:color w:val="auto"/>
          <w:highlight w:val="none"/>
        </w:rPr>
        <w:instrText xml:space="preserve"> </w:instrText>
      </w:r>
      <w:r>
        <w:rPr>
          <w:color w:val="auto"/>
          <w:highlight w:val="none"/>
        </w:rPr>
        <w:fldChar w:fldCharType="separate"/>
      </w:r>
      <w:r>
        <w:rPr>
          <w:rStyle w:val="27"/>
          <w:color w:val="auto"/>
          <w:highlight w:val="none"/>
        </w:rPr>
        <w:t>3.2</w:t>
      </w:r>
      <w:r>
        <w:rPr>
          <w:rStyle w:val="27"/>
          <w:rFonts w:hint="eastAsia"/>
          <w:color w:val="auto"/>
          <w:highlight w:val="none"/>
        </w:rPr>
        <w:t>咨询人的工作要求</w:t>
      </w:r>
      <w:r>
        <w:rPr>
          <w:color w:val="auto"/>
          <w:highlight w:val="none"/>
        </w:rPr>
        <w:tab/>
      </w:r>
      <w:r>
        <w:rPr>
          <w:color w:val="auto"/>
          <w:highlight w:val="none"/>
        </w:rPr>
        <w:fldChar w:fldCharType="begin"/>
      </w:r>
      <w:r>
        <w:rPr>
          <w:color w:val="auto"/>
          <w:highlight w:val="none"/>
        </w:rPr>
        <w:instrText xml:space="preserve"> PAGEREF _Toc432595096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"_Toc432595097"</w:instrText>
      </w:r>
      <w:r>
        <w:rPr>
          <w:rStyle w:val="27"/>
          <w:color w:val="auto"/>
          <w:highlight w:val="none"/>
        </w:rPr>
        <w:instrText xml:space="preserve"> </w:instrText>
      </w:r>
      <w:r>
        <w:rPr>
          <w:color w:val="auto"/>
          <w:highlight w:val="none"/>
        </w:rPr>
        <w:fldChar w:fldCharType="separate"/>
      </w:r>
      <w:r>
        <w:rPr>
          <w:rStyle w:val="27"/>
          <w:color w:val="auto"/>
          <w:highlight w:val="none"/>
        </w:rPr>
        <w:t>3.3</w:t>
      </w:r>
      <w:r>
        <w:rPr>
          <w:rStyle w:val="27"/>
          <w:rFonts w:hint="eastAsia"/>
          <w:color w:val="auto"/>
          <w:highlight w:val="none"/>
        </w:rPr>
        <w:t>咨询人的工作依据</w:t>
      </w:r>
      <w:r>
        <w:rPr>
          <w:color w:val="auto"/>
          <w:highlight w:val="none"/>
        </w:rPr>
        <w:tab/>
      </w:r>
      <w:r>
        <w:rPr>
          <w:color w:val="auto"/>
          <w:highlight w:val="none"/>
        </w:rPr>
        <w:fldChar w:fldCharType="begin"/>
      </w:r>
      <w:r>
        <w:rPr>
          <w:color w:val="auto"/>
          <w:highlight w:val="none"/>
        </w:rPr>
        <w:instrText xml:space="preserve"> PAGEREF _Toc432595097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"_Toc432595098"</w:instrText>
      </w:r>
      <w:r>
        <w:rPr>
          <w:rStyle w:val="27"/>
          <w:color w:val="auto"/>
          <w:highlight w:val="none"/>
        </w:rPr>
        <w:instrText xml:space="preserve"> </w:instrText>
      </w:r>
      <w:r>
        <w:rPr>
          <w:color w:val="auto"/>
          <w:highlight w:val="none"/>
        </w:rPr>
        <w:fldChar w:fldCharType="separate"/>
      </w:r>
      <w:r>
        <w:rPr>
          <w:rStyle w:val="27"/>
          <w:color w:val="auto"/>
          <w:highlight w:val="none"/>
        </w:rPr>
        <w:t>3.4</w:t>
      </w:r>
      <w:r>
        <w:rPr>
          <w:rStyle w:val="27"/>
          <w:rFonts w:hint="eastAsia"/>
          <w:color w:val="auto"/>
          <w:highlight w:val="none"/>
        </w:rPr>
        <w:t>使用委托人房屋及设备的返还</w:t>
      </w:r>
      <w:r>
        <w:rPr>
          <w:color w:val="auto"/>
          <w:highlight w:val="none"/>
        </w:rPr>
        <w:tab/>
      </w:r>
      <w:r>
        <w:rPr>
          <w:color w:val="auto"/>
          <w:highlight w:val="none"/>
        </w:rPr>
        <w:fldChar w:fldCharType="begin"/>
      </w:r>
      <w:r>
        <w:rPr>
          <w:color w:val="auto"/>
          <w:highlight w:val="none"/>
        </w:rPr>
        <w:instrText xml:space="preserve"> PAGEREF _Toc432595098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"_Toc432595099"</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eastAsia="宋体"/>
          <w:color w:val="auto"/>
          <w:sz w:val="24"/>
          <w:highlight w:val="none"/>
        </w:rPr>
        <w:t xml:space="preserve">4. </w:t>
      </w:r>
      <w:r>
        <w:rPr>
          <w:rStyle w:val="27"/>
          <w:rFonts w:hint="eastAsia" w:eastAsia="宋体"/>
          <w:color w:val="auto"/>
          <w:sz w:val="24"/>
          <w:highlight w:val="none"/>
        </w:rPr>
        <w:t>违约责任</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_Toc432595099 \h </w:instrText>
      </w:r>
      <w:r>
        <w:rPr>
          <w:rFonts w:eastAsia="宋体"/>
          <w:color w:val="auto"/>
          <w:sz w:val="24"/>
          <w:highlight w:val="none"/>
        </w:rPr>
        <w:fldChar w:fldCharType="separate"/>
      </w:r>
      <w:r>
        <w:rPr>
          <w:rFonts w:eastAsia="宋体"/>
          <w:color w:val="auto"/>
          <w:sz w:val="24"/>
          <w:highlight w:val="none"/>
        </w:rPr>
        <w:t>15</w:t>
      </w:r>
      <w:r>
        <w:rPr>
          <w:rFonts w:eastAsia="宋体"/>
          <w:color w:val="auto"/>
          <w:sz w:val="24"/>
          <w:highlight w:val="none"/>
        </w:rPr>
        <w:fldChar w:fldCharType="end"/>
      </w:r>
      <w:r>
        <w:rPr>
          <w:rFonts w:eastAsia="宋体"/>
          <w:color w:val="auto"/>
          <w:sz w:val="24"/>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"_Toc432595100"</w:instrText>
      </w:r>
      <w:r>
        <w:rPr>
          <w:rStyle w:val="27"/>
          <w:color w:val="auto"/>
          <w:highlight w:val="none"/>
        </w:rPr>
        <w:instrText xml:space="preserve"> </w:instrText>
      </w:r>
      <w:r>
        <w:rPr>
          <w:color w:val="auto"/>
          <w:highlight w:val="none"/>
        </w:rPr>
        <w:fldChar w:fldCharType="separate"/>
      </w:r>
      <w:r>
        <w:rPr>
          <w:rStyle w:val="27"/>
          <w:color w:val="auto"/>
          <w:highlight w:val="none"/>
        </w:rPr>
        <w:t>4.1</w:t>
      </w:r>
      <w:r>
        <w:rPr>
          <w:rStyle w:val="27"/>
          <w:rFonts w:hint="eastAsia"/>
          <w:color w:val="auto"/>
          <w:highlight w:val="none"/>
        </w:rPr>
        <w:t>委托人的违约责任</w:t>
      </w:r>
      <w:r>
        <w:rPr>
          <w:color w:val="auto"/>
          <w:highlight w:val="none"/>
        </w:rPr>
        <w:tab/>
      </w:r>
      <w:r>
        <w:rPr>
          <w:color w:val="auto"/>
          <w:highlight w:val="none"/>
        </w:rPr>
        <w:fldChar w:fldCharType="begin"/>
      </w:r>
      <w:r>
        <w:rPr>
          <w:color w:val="auto"/>
          <w:highlight w:val="none"/>
        </w:rPr>
        <w:instrText xml:space="preserve"> PAGEREF _Toc432595100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"_Toc432595101"</w:instrText>
      </w:r>
      <w:r>
        <w:rPr>
          <w:rStyle w:val="27"/>
          <w:color w:val="auto"/>
          <w:highlight w:val="none"/>
        </w:rPr>
        <w:instrText xml:space="preserve"> </w:instrText>
      </w:r>
      <w:r>
        <w:rPr>
          <w:color w:val="auto"/>
          <w:highlight w:val="none"/>
        </w:rPr>
        <w:fldChar w:fldCharType="separate"/>
      </w:r>
      <w:r>
        <w:rPr>
          <w:rStyle w:val="27"/>
          <w:color w:val="auto"/>
          <w:highlight w:val="none"/>
        </w:rPr>
        <w:t>4.2</w:t>
      </w:r>
      <w:r>
        <w:rPr>
          <w:rStyle w:val="27"/>
          <w:rFonts w:hint="eastAsia"/>
          <w:color w:val="auto"/>
          <w:highlight w:val="none"/>
        </w:rPr>
        <w:t>咨询人的违约责任</w:t>
      </w:r>
      <w:r>
        <w:rPr>
          <w:color w:val="auto"/>
          <w:highlight w:val="none"/>
        </w:rPr>
        <w:tab/>
      </w:r>
      <w:r>
        <w:rPr>
          <w:color w:val="auto"/>
          <w:highlight w:val="none"/>
        </w:rPr>
        <w:fldChar w:fldCharType="begin"/>
      </w:r>
      <w:r>
        <w:rPr>
          <w:color w:val="auto"/>
          <w:highlight w:val="none"/>
        </w:rPr>
        <w:instrText xml:space="preserve"> PAGEREF _Toc432595101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"_Toc432595102"</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eastAsia="宋体"/>
          <w:color w:val="auto"/>
          <w:sz w:val="24"/>
          <w:highlight w:val="none"/>
        </w:rPr>
        <w:t xml:space="preserve">5. </w:t>
      </w:r>
      <w:r>
        <w:rPr>
          <w:rStyle w:val="27"/>
          <w:rFonts w:hint="eastAsia" w:eastAsia="宋体"/>
          <w:color w:val="auto"/>
          <w:sz w:val="24"/>
          <w:highlight w:val="none"/>
        </w:rPr>
        <w:t>支付</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_Toc432595102 \h </w:instrText>
      </w:r>
      <w:r>
        <w:rPr>
          <w:rFonts w:eastAsia="宋体"/>
          <w:color w:val="auto"/>
          <w:sz w:val="24"/>
          <w:highlight w:val="none"/>
        </w:rPr>
        <w:fldChar w:fldCharType="separate"/>
      </w:r>
      <w:r>
        <w:rPr>
          <w:rFonts w:eastAsia="宋体"/>
          <w:color w:val="auto"/>
          <w:sz w:val="24"/>
          <w:highlight w:val="none"/>
        </w:rPr>
        <w:t>15</w:t>
      </w:r>
      <w:r>
        <w:rPr>
          <w:rFonts w:eastAsia="宋体"/>
          <w:color w:val="auto"/>
          <w:sz w:val="24"/>
          <w:highlight w:val="none"/>
        </w:rPr>
        <w:fldChar w:fldCharType="end"/>
      </w:r>
      <w:r>
        <w:rPr>
          <w:rFonts w:eastAsia="宋体"/>
          <w:color w:val="auto"/>
          <w:sz w:val="24"/>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"_Toc432595103"</w:instrText>
      </w:r>
      <w:r>
        <w:rPr>
          <w:rStyle w:val="27"/>
          <w:color w:val="auto"/>
          <w:highlight w:val="none"/>
        </w:rPr>
        <w:instrText xml:space="preserve"> </w:instrText>
      </w:r>
      <w:r>
        <w:rPr>
          <w:color w:val="auto"/>
          <w:highlight w:val="none"/>
        </w:rPr>
        <w:fldChar w:fldCharType="separate"/>
      </w:r>
      <w:r>
        <w:rPr>
          <w:rStyle w:val="27"/>
          <w:color w:val="auto"/>
          <w:highlight w:val="none"/>
        </w:rPr>
        <w:t>5.1</w:t>
      </w:r>
      <w:r>
        <w:rPr>
          <w:rStyle w:val="27"/>
          <w:rFonts w:hint="eastAsia"/>
          <w:color w:val="auto"/>
          <w:highlight w:val="none"/>
        </w:rPr>
        <w:t>支付货币</w:t>
      </w:r>
      <w:r>
        <w:rPr>
          <w:color w:val="auto"/>
          <w:highlight w:val="none"/>
        </w:rPr>
        <w:tab/>
      </w:r>
      <w:r>
        <w:rPr>
          <w:color w:val="auto"/>
          <w:highlight w:val="none"/>
        </w:rPr>
        <w:fldChar w:fldCharType="begin"/>
      </w:r>
      <w:r>
        <w:rPr>
          <w:color w:val="auto"/>
          <w:highlight w:val="none"/>
        </w:rPr>
        <w:instrText xml:space="preserve"> PAGEREF _Toc432595103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"_Toc432595104"</w:instrText>
      </w:r>
      <w:r>
        <w:rPr>
          <w:rStyle w:val="27"/>
          <w:color w:val="auto"/>
          <w:highlight w:val="none"/>
        </w:rPr>
        <w:instrText xml:space="preserve"> </w:instrText>
      </w:r>
      <w:r>
        <w:rPr>
          <w:color w:val="auto"/>
          <w:highlight w:val="none"/>
        </w:rPr>
        <w:fldChar w:fldCharType="separate"/>
      </w:r>
      <w:r>
        <w:rPr>
          <w:rStyle w:val="27"/>
          <w:color w:val="auto"/>
          <w:highlight w:val="none"/>
        </w:rPr>
        <w:t xml:space="preserve">5.2 </w:t>
      </w:r>
      <w:r>
        <w:rPr>
          <w:rStyle w:val="27"/>
          <w:rFonts w:hint="eastAsia"/>
          <w:color w:val="auto"/>
          <w:highlight w:val="none"/>
        </w:rPr>
        <w:t>支付申请</w:t>
      </w:r>
      <w:r>
        <w:rPr>
          <w:color w:val="auto"/>
          <w:highlight w:val="none"/>
        </w:rPr>
        <w:tab/>
      </w:r>
      <w:r>
        <w:rPr>
          <w:color w:val="auto"/>
          <w:highlight w:val="none"/>
        </w:rPr>
        <w:fldChar w:fldCharType="begin"/>
      </w:r>
      <w:r>
        <w:rPr>
          <w:color w:val="auto"/>
          <w:highlight w:val="none"/>
        </w:rPr>
        <w:instrText xml:space="preserve"> PAGEREF _Toc432595104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"_Toc432595105"</w:instrText>
      </w:r>
      <w:r>
        <w:rPr>
          <w:rStyle w:val="27"/>
          <w:color w:val="auto"/>
          <w:highlight w:val="none"/>
        </w:rPr>
        <w:instrText xml:space="preserve"> </w:instrText>
      </w:r>
      <w:r>
        <w:rPr>
          <w:color w:val="auto"/>
          <w:highlight w:val="none"/>
        </w:rPr>
        <w:fldChar w:fldCharType="separate"/>
      </w:r>
      <w:r>
        <w:rPr>
          <w:rStyle w:val="27"/>
          <w:color w:val="auto"/>
          <w:highlight w:val="none"/>
        </w:rPr>
        <w:t>5.3</w:t>
      </w:r>
      <w:r>
        <w:rPr>
          <w:rStyle w:val="27"/>
          <w:rFonts w:hint="eastAsia"/>
          <w:color w:val="auto"/>
          <w:highlight w:val="none"/>
        </w:rPr>
        <w:t>支付酬金</w:t>
      </w:r>
      <w:r>
        <w:rPr>
          <w:color w:val="auto"/>
          <w:highlight w:val="none"/>
        </w:rPr>
        <w:tab/>
      </w:r>
      <w:r>
        <w:rPr>
          <w:color w:val="auto"/>
          <w:highlight w:val="none"/>
        </w:rPr>
        <w:fldChar w:fldCharType="begin"/>
      </w:r>
      <w:r>
        <w:rPr>
          <w:color w:val="auto"/>
          <w:highlight w:val="none"/>
        </w:rPr>
        <w:instrText xml:space="preserve"> PAGEREF _Toc432595105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"_Toc432595106"</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eastAsia="宋体"/>
          <w:color w:val="auto"/>
          <w:sz w:val="24"/>
          <w:highlight w:val="none"/>
        </w:rPr>
        <w:t xml:space="preserve">6. </w:t>
      </w:r>
      <w:r>
        <w:rPr>
          <w:rStyle w:val="27"/>
          <w:rFonts w:hint="eastAsia" w:eastAsia="宋体"/>
          <w:color w:val="auto"/>
          <w:sz w:val="24"/>
          <w:highlight w:val="none"/>
        </w:rPr>
        <w:t>合同变更、解除与终止</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_Toc432595106 \h </w:instrText>
      </w:r>
      <w:r>
        <w:rPr>
          <w:rFonts w:eastAsia="宋体"/>
          <w:color w:val="auto"/>
          <w:sz w:val="24"/>
          <w:highlight w:val="none"/>
        </w:rPr>
        <w:fldChar w:fldCharType="separate"/>
      </w:r>
      <w:r>
        <w:rPr>
          <w:rFonts w:eastAsia="宋体"/>
          <w:color w:val="auto"/>
          <w:sz w:val="24"/>
          <w:highlight w:val="none"/>
        </w:rPr>
        <w:t>16</w:t>
      </w:r>
      <w:r>
        <w:rPr>
          <w:rFonts w:eastAsia="宋体"/>
          <w:color w:val="auto"/>
          <w:sz w:val="24"/>
          <w:highlight w:val="none"/>
        </w:rPr>
        <w:fldChar w:fldCharType="end"/>
      </w:r>
      <w:r>
        <w:rPr>
          <w:rFonts w:eastAsia="宋体"/>
          <w:color w:val="auto"/>
          <w:sz w:val="24"/>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"_Toc432595107"</w:instrText>
      </w:r>
      <w:r>
        <w:rPr>
          <w:rStyle w:val="27"/>
          <w:color w:val="auto"/>
          <w:highlight w:val="none"/>
        </w:rPr>
        <w:instrText xml:space="preserve"> </w:instrText>
      </w:r>
      <w:r>
        <w:rPr>
          <w:color w:val="auto"/>
          <w:highlight w:val="none"/>
        </w:rPr>
        <w:fldChar w:fldCharType="separate"/>
      </w:r>
      <w:r>
        <w:rPr>
          <w:rStyle w:val="27"/>
          <w:color w:val="auto"/>
          <w:highlight w:val="none"/>
        </w:rPr>
        <w:t>6.1</w:t>
      </w:r>
      <w:r>
        <w:rPr>
          <w:rStyle w:val="27"/>
          <w:rFonts w:hint="eastAsia"/>
          <w:color w:val="auto"/>
          <w:highlight w:val="none"/>
        </w:rPr>
        <w:t>合同变更</w:t>
      </w:r>
      <w:r>
        <w:rPr>
          <w:color w:val="auto"/>
          <w:highlight w:val="none"/>
        </w:rPr>
        <w:tab/>
      </w:r>
      <w:r>
        <w:rPr>
          <w:color w:val="auto"/>
          <w:highlight w:val="none"/>
        </w:rPr>
        <w:fldChar w:fldCharType="begin"/>
      </w:r>
      <w:r>
        <w:rPr>
          <w:color w:val="auto"/>
          <w:highlight w:val="none"/>
        </w:rPr>
        <w:instrText xml:space="preserve"> PAGEREF _Toc432595107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"_Toc432595108"</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eastAsia="宋体"/>
          <w:color w:val="auto"/>
          <w:sz w:val="24"/>
          <w:highlight w:val="none"/>
        </w:rPr>
        <w:t xml:space="preserve">7. </w:t>
      </w:r>
      <w:r>
        <w:rPr>
          <w:rStyle w:val="27"/>
          <w:rFonts w:hint="eastAsia" w:eastAsia="宋体"/>
          <w:color w:val="auto"/>
          <w:sz w:val="24"/>
          <w:highlight w:val="none"/>
        </w:rPr>
        <w:t>争议解决</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_Toc432595108 \h </w:instrText>
      </w:r>
      <w:r>
        <w:rPr>
          <w:rFonts w:eastAsia="宋体"/>
          <w:color w:val="auto"/>
          <w:sz w:val="24"/>
          <w:highlight w:val="none"/>
        </w:rPr>
        <w:fldChar w:fldCharType="separate"/>
      </w:r>
      <w:r>
        <w:rPr>
          <w:rFonts w:eastAsia="宋体"/>
          <w:color w:val="auto"/>
          <w:sz w:val="24"/>
          <w:highlight w:val="none"/>
        </w:rPr>
        <w:t>16</w:t>
      </w:r>
      <w:r>
        <w:rPr>
          <w:rFonts w:eastAsia="宋体"/>
          <w:color w:val="auto"/>
          <w:sz w:val="24"/>
          <w:highlight w:val="none"/>
        </w:rPr>
        <w:fldChar w:fldCharType="end"/>
      </w:r>
      <w:r>
        <w:rPr>
          <w:rFonts w:eastAsia="宋体"/>
          <w:color w:val="auto"/>
          <w:sz w:val="24"/>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"_Toc432595109"</w:instrText>
      </w:r>
      <w:r>
        <w:rPr>
          <w:rStyle w:val="27"/>
          <w:color w:val="auto"/>
          <w:highlight w:val="none"/>
        </w:rPr>
        <w:instrText xml:space="preserve"> </w:instrText>
      </w:r>
      <w:r>
        <w:rPr>
          <w:color w:val="auto"/>
          <w:highlight w:val="none"/>
        </w:rPr>
        <w:fldChar w:fldCharType="separate"/>
      </w:r>
      <w:r>
        <w:rPr>
          <w:rStyle w:val="27"/>
          <w:color w:val="auto"/>
          <w:highlight w:val="none"/>
        </w:rPr>
        <w:t>7.2</w:t>
      </w:r>
      <w:r>
        <w:rPr>
          <w:rStyle w:val="27"/>
          <w:rFonts w:hint="eastAsia"/>
          <w:color w:val="auto"/>
          <w:highlight w:val="none"/>
        </w:rPr>
        <w:t>调解</w:t>
      </w:r>
      <w:r>
        <w:rPr>
          <w:color w:val="auto"/>
          <w:highlight w:val="none"/>
        </w:rPr>
        <w:tab/>
      </w:r>
      <w:r>
        <w:rPr>
          <w:color w:val="auto"/>
          <w:highlight w:val="none"/>
        </w:rPr>
        <w:fldChar w:fldCharType="begin"/>
      </w:r>
      <w:r>
        <w:rPr>
          <w:color w:val="auto"/>
          <w:highlight w:val="none"/>
        </w:rPr>
        <w:instrText xml:space="preserve"> PAGEREF _Toc432595109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"_Toc432595110"</w:instrText>
      </w:r>
      <w:r>
        <w:rPr>
          <w:rStyle w:val="27"/>
          <w:color w:val="auto"/>
          <w:highlight w:val="none"/>
        </w:rPr>
        <w:instrText xml:space="preserve"> </w:instrText>
      </w:r>
      <w:r>
        <w:rPr>
          <w:color w:val="auto"/>
          <w:highlight w:val="none"/>
        </w:rPr>
        <w:fldChar w:fldCharType="separate"/>
      </w:r>
      <w:r>
        <w:rPr>
          <w:rStyle w:val="27"/>
          <w:color w:val="auto"/>
          <w:highlight w:val="none"/>
        </w:rPr>
        <w:t>7.3</w:t>
      </w:r>
      <w:r>
        <w:rPr>
          <w:rStyle w:val="27"/>
          <w:rFonts w:hint="eastAsia"/>
          <w:color w:val="auto"/>
          <w:highlight w:val="none"/>
        </w:rPr>
        <w:t>仲裁或诉讼</w:t>
      </w:r>
      <w:r>
        <w:rPr>
          <w:color w:val="auto"/>
          <w:highlight w:val="none"/>
        </w:rPr>
        <w:tab/>
      </w:r>
      <w:r>
        <w:rPr>
          <w:color w:val="auto"/>
          <w:highlight w:val="none"/>
        </w:rPr>
        <w:fldChar w:fldCharType="begin"/>
      </w:r>
      <w:r>
        <w:rPr>
          <w:color w:val="auto"/>
          <w:highlight w:val="none"/>
        </w:rPr>
        <w:instrText xml:space="preserve"> PAGEREF _Toc432595110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"_Toc432595111"</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eastAsia="宋体"/>
          <w:color w:val="auto"/>
          <w:sz w:val="24"/>
          <w:highlight w:val="none"/>
        </w:rPr>
        <w:t xml:space="preserve">8. </w:t>
      </w:r>
      <w:r>
        <w:rPr>
          <w:rStyle w:val="27"/>
          <w:rFonts w:hint="eastAsia" w:eastAsia="宋体"/>
          <w:color w:val="auto"/>
          <w:sz w:val="24"/>
          <w:highlight w:val="none"/>
        </w:rPr>
        <w:t>其他</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_Toc432595111 \h </w:instrText>
      </w:r>
      <w:r>
        <w:rPr>
          <w:rFonts w:eastAsia="宋体"/>
          <w:color w:val="auto"/>
          <w:sz w:val="24"/>
          <w:highlight w:val="none"/>
        </w:rPr>
        <w:fldChar w:fldCharType="separate"/>
      </w:r>
      <w:r>
        <w:rPr>
          <w:rFonts w:eastAsia="宋体"/>
          <w:color w:val="auto"/>
          <w:sz w:val="24"/>
          <w:highlight w:val="none"/>
        </w:rPr>
        <w:t>16</w:t>
      </w:r>
      <w:r>
        <w:rPr>
          <w:rFonts w:eastAsia="宋体"/>
          <w:color w:val="auto"/>
          <w:sz w:val="24"/>
          <w:highlight w:val="none"/>
        </w:rPr>
        <w:fldChar w:fldCharType="end"/>
      </w:r>
      <w:r>
        <w:rPr>
          <w:rFonts w:eastAsia="宋体"/>
          <w:color w:val="auto"/>
          <w:sz w:val="24"/>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"_Toc432595112"</w:instrText>
      </w:r>
      <w:r>
        <w:rPr>
          <w:rStyle w:val="27"/>
          <w:color w:val="auto"/>
          <w:highlight w:val="none"/>
        </w:rPr>
        <w:instrText xml:space="preserve"> </w:instrText>
      </w:r>
      <w:r>
        <w:rPr>
          <w:color w:val="auto"/>
          <w:highlight w:val="none"/>
        </w:rPr>
        <w:fldChar w:fldCharType="separate"/>
      </w:r>
      <w:r>
        <w:rPr>
          <w:rStyle w:val="27"/>
          <w:color w:val="auto"/>
          <w:highlight w:val="none"/>
        </w:rPr>
        <w:t>8.1</w:t>
      </w:r>
      <w:r>
        <w:rPr>
          <w:rStyle w:val="27"/>
          <w:rFonts w:hint="eastAsia"/>
          <w:color w:val="auto"/>
          <w:highlight w:val="none"/>
        </w:rPr>
        <w:t>考察及相关费用</w:t>
      </w:r>
      <w:r>
        <w:rPr>
          <w:color w:val="auto"/>
          <w:highlight w:val="none"/>
        </w:rPr>
        <w:tab/>
      </w:r>
      <w:r>
        <w:rPr>
          <w:color w:val="auto"/>
          <w:highlight w:val="none"/>
        </w:rPr>
        <w:fldChar w:fldCharType="begin"/>
      </w:r>
      <w:r>
        <w:rPr>
          <w:color w:val="auto"/>
          <w:highlight w:val="none"/>
        </w:rPr>
        <w:instrText xml:space="preserve"> PAGEREF _Toc432595112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"_Toc432595113"</w:instrText>
      </w:r>
      <w:r>
        <w:rPr>
          <w:rStyle w:val="27"/>
          <w:color w:val="auto"/>
          <w:highlight w:val="none"/>
        </w:rPr>
        <w:instrText xml:space="preserve"> </w:instrText>
      </w:r>
      <w:r>
        <w:rPr>
          <w:color w:val="auto"/>
          <w:highlight w:val="none"/>
        </w:rPr>
        <w:fldChar w:fldCharType="separate"/>
      </w:r>
      <w:r>
        <w:rPr>
          <w:rStyle w:val="27"/>
          <w:color w:val="auto"/>
          <w:highlight w:val="none"/>
        </w:rPr>
        <w:t>8.2</w:t>
      </w:r>
      <w:r>
        <w:rPr>
          <w:rStyle w:val="27"/>
          <w:rFonts w:hint="eastAsia"/>
          <w:color w:val="auto"/>
          <w:highlight w:val="none"/>
        </w:rPr>
        <w:t>奖励</w:t>
      </w:r>
      <w:r>
        <w:rPr>
          <w:color w:val="auto"/>
          <w:highlight w:val="none"/>
        </w:rPr>
        <w:tab/>
      </w:r>
      <w:r>
        <w:rPr>
          <w:color w:val="auto"/>
          <w:highlight w:val="none"/>
        </w:rPr>
        <w:fldChar w:fldCharType="begin"/>
      </w:r>
      <w:r>
        <w:rPr>
          <w:color w:val="auto"/>
          <w:highlight w:val="none"/>
        </w:rPr>
        <w:instrText xml:space="preserve"> PAGEREF _Toc432595113 \h </w:instrText>
      </w:r>
      <w:r>
        <w:rPr>
          <w:color w:val="auto"/>
          <w:highlight w:val="none"/>
        </w:rPr>
        <w:fldChar w:fldCharType="separate"/>
      </w:r>
      <w:r>
        <w:rPr>
          <w:color w:val="auto"/>
          <w:highlight w:val="none"/>
        </w:rPr>
        <w:t>17</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"_Toc432595114"</w:instrText>
      </w:r>
      <w:r>
        <w:rPr>
          <w:rStyle w:val="27"/>
          <w:color w:val="auto"/>
          <w:highlight w:val="none"/>
        </w:rPr>
        <w:instrText xml:space="preserve"> </w:instrText>
      </w:r>
      <w:r>
        <w:rPr>
          <w:color w:val="auto"/>
          <w:highlight w:val="none"/>
        </w:rPr>
        <w:fldChar w:fldCharType="separate"/>
      </w:r>
      <w:r>
        <w:rPr>
          <w:rStyle w:val="27"/>
          <w:color w:val="auto"/>
          <w:highlight w:val="none"/>
        </w:rPr>
        <w:t>8.3</w:t>
      </w:r>
      <w:r>
        <w:rPr>
          <w:rStyle w:val="27"/>
          <w:rFonts w:hint="eastAsia"/>
          <w:color w:val="auto"/>
          <w:highlight w:val="none"/>
        </w:rPr>
        <w:t>保密</w:t>
      </w:r>
      <w:r>
        <w:rPr>
          <w:color w:val="auto"/>
          <w:highlight w:val="none"/>
        </w:rPr>
        <w:tab/>
      </w:r>
      <w:r>
        <w:rPr>
          <w:color w:val="auto"/>
          <w:highlight w:val="none"/>
        </w:rPr>
        <w:fldChar w:fldCharType="begin"/>
      </w:r>
      <w:r>
        <w:rPr>
          <w:color w:val="auto"/>
          <w:highlight w:val="none"/>
        </w:rPr>
        <w:instrText xml:space="preserve"> PAGEREF _Toc432595114 \h </w:instrText>
      </w:r>
      <w:r>
        <w:rPr>
          <w:color w:val="auto"/>
          <w:highlight w:val="none"/>
        </w:rPr>
        <w:fldChar w:fldCharType="separate"/>
      </w:r>
      <w:r>
        <w:rPr>
          <w:color w:val="auto"/>
          <w:highlight w:val="none"/>
        </w:rPr>
        <w:t>17</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"_Toc432595115"</w:instrText>
      </w:r>
      <w:r>
        <w:rPr>
          <w:rStyle w:val="27"/>
          <w:color w:val="auto"/>
          <w:highlight w:val="none"/>
        </w:rPr>
        <w:instrText xml:space="preserve"> </w:instrText>
      </w:r>
      <w:r>
        <w:rPr>
          <w:color w:val="auto"/>
          <w:highlight w:val="none"/>
        </w:rPr>
        <w:fldChar w:fldCharType="separate"/>
      </w:r>
      <w:r>
        <w:rPr>
          <w:rStyle w:val="27"/>
          <w:color w:val="auto"/>
          <w:highlight w:val="none"/>
        </w:rPr>
        <w:t>8.4</w:t>
      </w:r>
      <w:r>
        <w:rPr>
          <w:rStyle w:val="27"/>
          <w:rFonts w:hint="eastAsia"/>
          <w:color w:val="auto"/>
          <w:highlight w:val="none"/>
        </w:rPr>
        <w:t>联络</w:t>
      </w:r>
      <w:r>
        <w:rPr>
          <w:color w:val="auto"/>
          <w:highlight w:val="none"/>
        </w:rPr>
        <w:tab/>
      </w:r>
      <w:r>
        <w:rPr>
          <w:color w:val="auto"/>
          <w:highlight w:val="none"/>
        </w:rPr>
        <w:fldChar w:fldCharType="begin"/>
      </w:r>
      <w:r>
        <w:rPr>
          <w:color w:val="auto"/>
          <w:highlight w:val="none"/>
        </w:rPr>
        <w:instrText xml:space="preserve"> PAGEREF _Toc432595115 \h </w:instrText>
      </w:r>
      <w:r>
        <w:rPr>
          <w:color w:val="auto"/>
          <w:highlight w:val="none"/>
        </w:rPr>
        <w:fldChar w:fldCharType="separate"/>
      </w:r>
      <w:r>
        <w:rPr>
          <w:color w:val="auto"/>
          <w:highlight w:val="none"/>
        </w:rPr>
        <w:t>17</w:t>
      </w:r>
      <w:r>
        <w:rPr>
          <w:color w:val="auto"/>
          <w:highlight w:val="none"/>
        </w:rPr>
        <w:fldChar w:fldCharType="end"/>
      </w:r>
      <w:r>
        <w:rPr>
          <w:color w:val="auto"/>
          <w:highlight w:val="none"/>
        </w:rPr>
        <w:fldChar w:fldCharType="end"/>
      </w:r>
    </w:p>
    <w:p>
      <w:pPr>
        <w:pStyle w:val="17"/>
        <w:tabs>
          <w:tab w:val="right" w:leader="dot" w:pos="8296"/>
        </w:tabs>
        <w:spacing w:line="360" w:lineRule="auto"/>
        <w:ind w:left="480"/>
        <w:rPr>
          <w:rFonts w:cs="Times New Roman"/>
          <w:color w:val="auto"/>
          <w:kern w:val="2"/>
          <w:highlight w:val="none"/>
        </w:rPr>
      </w:pPr>
      <w:r>
        <w:rPr>
          <w:color w:val="auto"/>
          <w:highlight w:val="none"/>
        </w:rPr>
        <w:fldChar w:fldCharType="begin"/>
      </w:r>
      <w:r>
        <w:rPr>
          <w:rStyle w:val="27"/>
          <w:color w:val="auto"/>
          <w:highlight w:val="none"/>
        </w:rPr>
        <w:instrText xml:space="preserve"> </w:instrText>
      </w:r>
      <w:r>
        <w:rPr>
          <w:color w:val="auto"/>
          <w:highlight w:val="none"/>
        </w:rPr>
        <w:instrText xml:space="preserve">HYPERLINK \l "_Toc432595116"</w:instrText>
      </w:r>
      <w:r>
        <w:rPr>
          <w:rStyle w:val="27"/>
          <w:color w:val="auto"/>
          <w:highlight w:val="none"/>
        </w:rPr>
        <w:instrText xml:space="preserve"> </w:instrText>
      </w:r>
      <w:r>
        <w:rPr>
          <w:color w:val="auto"/>
          <w:highlight w:val="none"/>
        </w:rPr>
        <w:fldChar w:fldCharType="separate"/>
      </w:r>
      <w:r>
        <w:rPr>
          <w:rStyle w:val="27"/>
          <w:color w:val="auto"/>
          <w:highlight w:val="none"/>
        </w:rPr>
        <w:t>8.5</w:t>
      </w:r>
      <w:r>
        <w:rPr>
          <w:rStyle w:val="27"/>
          <w:rFonts w:hint="eastAsia"/>
          <w:color w:val="auto"/>
          <w:highlight w:val="none"/>
        </w:rPr>
        <w:t>知识产权</w:t>
      </w:r>
      <w:r>
        <w:rPr>
          <w:color w:val="auto"/>
          <w:highlight w:val="none"/>
        </w:rPr>
        <w:tab/>
      </w:r>
      <w:r>
        <w:rPr>
          <w:color w:val="auto"/>
          <w:highlight w:val="none"/>
        </w:rPr>
        <w:fldChar w:fldCharType="begin"/>
      </w:r>
      <w:r>
        <w:rPr>
          <w:color w:val="auto"/>
          <w:highlight w:val="none"/>
        </w:rPr>
        <w:instrText xml:space="preserve"> PAGEREF _Toc432595116 \h </w:instrText>
      </w:r>
      <w:r>
        <w:rPr>
          <w:color w:val="auto"/>
          <w:highlight w:val="none"/>
        </w:rPr>
        <w:fldChar w:fldCharType="separate"/>
      </w:r>
      <w:r>
        <w:rPr>
          <w:color w:val="auto"/>
          <w:highlight w:val="none"/>
        </w:rPr>
        <w:t>17</w:t>
      </w:r>
      <w:r>
        <w:rPr>
          <w:color w:val="auto"/>
          <w:highlight w:val="none"/>
        </w:rPr>
        <w:fldChar w:fldCharType="end"/>
      </w:r>
      <w:r>
        <w:rPr>
          <w:color w:val="auto"/>
          <w:highlight w:val="none"/>
        </w:rPr>
        <w:fldChar w:fldCharType="end"/>
      </w:r>
    </w:p>
    <w:p>
      <w:pPr>
        <w:pStyle w:val="13"/>
        <w:tabs>
          <w:tab w:val="right" w:leader="dot" w:pos="8296"/>
        </w:tabs>
        <w:spacing w:line="360" w:lineRule="auto"/>
        <w:rPr>
          <w:rFonts w:eastAsia="宋体" w:cs="Times New Roman"/>
          <w:color w:val="auto"/>
          <w:kern w:val="2"/>
          <w:sz w:val="24"/>
          <w:highlight w:val="none"/>
        </w:rPr>
      </w:pPr>
      <w:r>
        <w:rPr>
          <w:rFonts w:eastAsia="宋体"/>
          <w:color w:val="auto"/>
          <w:sz w:val="24"/>
          <w:highlight w:val="none"/>
        </w:rPr>
        <w:fldChar w:fldCharType="begin"/>
      </w:r>
      <w:r>
        <w:rPr>
          <w:rStyle w:val="27"/>
          <w:rFonts w:eastAsia="宋体"/>
          <w:color w:val="auto"/>
          <w:sz w:val="24"/>
          <w:highlight w:val="none"/>
        </w:rPr>
        <w:instrText xml:space="preserve"> </w:instrText>
      </w:r>
      <w:r>
        <w:rPr>
          <w:rFonts w:eastAsia="宋体"/>
          <w:color w:val="auto"/>
          <w:sz w:val="24"/>
          <w:highlight w:val="none"/>
        </w:rPr>
        <w:instrText xml:space="preserve">HYPERLINK \l "_Toc432595117"</w:instrText>
      </w:r>
      <w:r>
        <w:rPr>
          <w:rStyle w:val="27"/>
          <w:rFonts w:eastAsia="宋体"/>
          <w:color w:val="auto"/>
          <w:sz w:val="24"/>
          <w:highlight w:val="none"/>
        </w:rPr>
        <w:instrText xml:space="preserve"> </w:instrText>
      </w:r>
      <w:r>
        <w:rPr>
          <w:rFonts w:eastAsia="宋体"/>
          <w:color w:val="auto"/>
          <w:sz w:val="24"/>
          <w:highlight w:val="none"/>
        </w:rPr>
        <w:fldChar w:fldCharType="separate"/>
      </w:r>
      <w:r>
        <w:rPr>
          <w:rStyle w:val="27"/>
          <w:rFonts w:eastAsia="宋体"/>
          <w:color w:val="auto"/>
          <w:sz w:val="24"/>
          <w:highlight w:val="none"/>
        </w:rPr>
        <w:t>9.</w:t>
      </w:r>
      <w:r>
        <w:rPr>
          <w:rStyle w:val="27"/>
          <w:rFonts w:hint="eastAsia" w:eastAsia="宋体"/>
          <w:color w:val="auto"/>
          <w:sz w:val="24"/>
          <w:highlight w:val="none"/>
        </w:rPr>
        <w:t>补充条款</w:t>
      </w:r>
      <w:r>
        <w:rPr>
          <w:rFonts w:eastAsia="宋体"/>
          <w:color w:val="auto"/>
          <w:sz w:val="24"/>
          <w:highlight w:val="none"/>
        </w:rPr>
        <w:tab/>
      </w:r>
      <w:r>
        <w:rPr>
          <w:rFonts w:eastAsia="宋体"/>
          <w:color w:val="auto"/>
          <w:sz w:val="24"/>
          <w:highlight w:val="none"/>
        </w:rPr>
        <w:fldChar w:fldCharType="begin"/>
      </w:r>
      <w:r>
        <w:rPr>
          <w:rFonts w:eastAsia="宋体"/>
          <w:color w:val="auto"/>
          <w:sz w:val="24"/>
          <w:highlight w:val="none"/>
        </w:rPr>
        <w:instrText xml:space="preserve"> PAGEREF _Toc432595117 \h </w:instrText>
      </w:r>
      <w:r>
        <w:rPr>
          <w:rFonts w:eastAsia="宋体"/>
          <w:color w:val="auto"/>
          <w:sz w:val="24"/>
          <w:highlight w:val="none"/>
        </w:rPr>
        <w:fldChar w:fldCharType="separate"/>
      </w:r>
      <w:r>
        <w:rPr>
          <w:rFonts w:eastAsia="宋体"/>
          <w:color w:val="auto"/>
          <w:sz w:val="24"/>
          <w:highlight w:val="none"/>
        </w:rPr>
        <w:t>17</w:t>
      </w:r>
      <w:r>
        <w:rPr>
          <w:rFonts w:eastAsia="宋体"/>
          <w:color w:val="auto"/>
          <w:sz w:val="24"/>
          <w:highlight w:val="none"/>
        </w:rPr>
        <w:fldChar w:fldCharType="end"/>
      </w:r>
      <w:r>
        <w:rPr>
          <w:rFonts w:eastAsia="宋体"/>
          <w:color w:val="auto"/>
          <w:sz w:val="24"/>
          <w:highlight w:val="none"/>
        </w:rPr>
        <w:fldChar w:fldCharType="end"/>
      </w:r>
    </w:p>
    <w:p>
      <w:pPr>
        <w:spacing w:line="360" w:lineRule="auto"/>
        <w:rPr>
          <w:color w:val="auto"/>
          <w:highlight w:val="none"/>
        </w:rPr>
      </w:pPr>
      <w:r>
        <w:rPr>
          <w:color w:val="auto"/>
          <w:highlight w:val="none"/>
        </w:rPr>
        <w:fldChar w:fldCharType="end"/>
      </w:r>
    </w:p>
    <w:p>
      <w:pPr>
        <w:rPr>
          <w:color w:val="auto"/>
          <w:highlight w:val="none"/>
        </w:rPr>
      </w:pPr>
    </w:p>
    <w:p>
      <w:pPr>
        <w:rPr>
          <w:color w:val="auto"/>
          <w:highlight w:val="none"/>
        </w:rPr>
        <w:sectPr>
          <w:footerReference r:id="rId4" w:type="default"/>
          <w:pgSz w:w="11906" w:h="16838"/>
          <w:pgMar w:top="1134" w:right="1701" w:bottom="1134" w:left="1701" w:header="709" w:footer="709" w:gutter="0"/>
          <w:pgNumType w:start="1"/>
          <w:cols w:space="720" w:num="1"/>
          <w:docGrid w:linePitch="312" w:charSpace="0"/>
        </w:sectPr>
      </w:pPr>
    </w:p>
    <w:p>
      <w:pPr>
        <w:pStyle w:val="4"/>
        <w:spacing w:before="120" w:after="120" w:line="360" w:lineRule="auto"/>
        <w:jc w:val="center"/>
        <w:rPr>
          <w:color w:val="auto"/>
          <w:sz w:val="30"/>
          <w:szCs w:val="30"/>
          <w:highlight w:val="none"/>
        </w:rPr>
      </w:pPr>
      <w:bookmarkStart w:id="3" w:name="_Toc419045055"/>
      <w:bookmarkStart w:id="4" w:name="_Toc432595033"/>
      <w:r>
        <w:rPr>
          <w:rFonts w:hint="eastAsia"/>
          <w:color w:val="auto"/>
          <w:sz w:val="30"/>
          <w:szCs w:val="30"/>
          <w:highlight w:val="none"/>
        </w:rPr>
        <w:t>第一部分　协议书</w:t>
      </w:r>
      <w:bookmarkEnd w:id="3"/>
      <w:bookmarkEnd w:id="4"/>
    </w:p>
    <w:p>
      <w:pPr>
        <w:pStyle w:val="44"/>
        <w:spacing w:line="360" w:lineRule="auto"/>
        <w:ind w:left="480" w:leftChars="200"/>
        <w:jc w:val="left"/>
        <w:rPr>
          <w:rFonts w:hint="eastAsia" w:ascii="宋体" w:hAnsi="宋体"/>
          <w:color w:val="auto"/>
          <w:sz w:val="24"/>
          <w:szCs w:val="24"/>
          <w:highlight w:val="none"/>
        </w:rPr>
      </w:pPr>
      <w:bookmarkStart w:id="5" w:name="7"/>
      <w:r>
        <w:rPr>
          <w:rFonts w:hint="eastAsia" w:ascii="宋体" w:hAnsi="宋体"/>
          <w:color w:val="auto"/>
          <w:sz w:val="24"/>
          <w:szCs w:val="24"/>
          <w:highlight w:val="none"/>
        </w:rPr>
        <w:t>委托人（全称）：</w:t>
      </w:r>
      <w:r>
        <w:rPr>
          <w:rFonts w:hint="eastAsia" w:ascii="宋体" w:hAnsi="宋体"/>
          <w:b/>
          <w:color w:val="auto"/>
          <w:sz w:val="24"/>
          <w:szCs w:val="24"/>
          <w:highlight w:val="none"/>
          <w:u w:val="single"/>
        </w:rPr>
        <w:t xml:space="preserve">广东省人民医院              </w:t>
      </w:r>
    </w:p>
    <w:p>
      <w:pPr>
        <w:pStyle w:val="44"/>
        <w:spacing w:line="360" w:lineRule="auto"/>
        <w:ind w:left="480" w:leftChars="200"/>
        <w:jc w:val="left"/>
        <w:rPr>
          <w:rFonts w:hint="eastAsia" w:ascii="宋体" w:hAnsi="宋体"/>
          <w:color w:val="auto"/>
          <w:sz w:val="24"/>
          <w:szCs w:val="24"/>
          <w:highlight w:val="none"/>
          <w:u w:val="single"/>
        </w:rPr>
      </w:pPr>
      <w:r>
        <w:rPr>
          <w:rFonts w:hint="eastAsia" w:ascii="宋体" w:hAnsi="宋体"/>
          <w:color w:val="auto"/>
          <w:sz w:val="24"/>
          <w:szCs w:val="24"/>
          <w:highlight w:val="none"/>
        </w:rPr>
        <w:t>咨询人（全称）：</w:t>
      </w:r>
      <w:r>
        <w:rPr>
          <w:rFonts w:hint="eastAsia"/>
          <w:bCs/>
          <w:color w:val="auto"/>
          <w:szCs w:val="21"/>
          <w:highlight w:val="none"/>
          <w:u w:val="single"/>
        </w:rPr>
        <w:t xml:space="preserve">  </w:t>
      </w:r>
      <w:r>
        <w:rPr>
          <w:rFonts w:hint="eastAsia"/>
          <w:bCs/>
          <w:color w:val="auto"/>
          <w:szCs w:val="21"/>
          <w:highlight w:val="none"/>
          <w:u w:val="single"/>
          <w:lang w:val="en-US" w:eastAsia="zh-CN"/>
        </w:rPr>
        <w:t xml:space="preserve">   </w:t>
      </w:r>
      <w:r>
        <w:rPr>
          <w:rFonts w:hint="eastAsia" w:ascii="宋体" w:hAnsi="宋体"/>
          <w:b/>
          <w:bCs/>
          <w:color w:val="auto"/>
          <w:sz w:val="24"/>
          <w:szCs w:val="24"/>
          <w:highlight w:val="none"/>
          <w:u w:val="single"/>
          <w:lang w:val="en-US" w:eastAsia="zh-CN"/>
        </w:rPr>
        <w:t xml:space="preserve">               </w:t>
      </w:r>
      <w:r>
        <w:rPr>
          <w:rFonts w:hint="eastAsia" w:ascii="宋体" w:hAnsi="宋体"/>
          <w:b/>
          <w:color w:val="auto"/>
          <w:sz w:val="24"/>
          <w:szCs w:val="24"/>
          <w:highlight w:val="none"/>
          <w:u w:val="single"/>
          <w:lang w:val="en-US" w:eastAsia="zh-CN"/>
        </w:rPr>
        <w:t xml:space="preserve">   </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u w:val="single"/>
        </w:rPr>
        <w:t xml:space="preserve"> </w:t>
      </w:r>
    </w:p>
    <w:p>
      <w:pPr>
        <w:pStyle w:val="44"/>
        <w:spacing w:line="360" w:lineRule="auto"/>
        <w:ind w:left="480" w:leftChars="200"/>
        <w:jc w:val="left"/>
        <w:rPr>
          <w:rFonts w:hint="eastAsia" w:ascii="宋体" w:hAnsi="宋体"/>
          <w:color w:val="auto"/>
          <w:sz w:val="24"/>
          <w:szCs w:val="24"/>
          <w:highlight w:val="none"/>
        </w:rPr>
      </w:pPr>
      <w:r>
        <w:rPr>
          <w:rFonts w:hint="eastAsia" w:ascii="宋体" w:hAnsi="宋体"/>
          <w:color w:val="auto"/>
          <w:sz w:val="24"/>
          <w:szCs w:val="24"/>
          <w:highlight w:val="none"/>
        </w:rPr>
        <w:t>根据《</w:t>
      </w:r>
      <w:r>
        <w:rPr>
          <w:rFonts w:ascii="宋体" w:hAnsi="宋体"/>
          <w:color w:val="auto"/>
          <w:sz w:val="24"/>
          <w:szCs w:val="24"/>
          <w:highlight w:val="none"/>
        </w:rPr>
        <w:fldChar w:fldCharType="begin"/>
      </w:r>
      <w:r>
        <w:rPr>
          <w:rFonts w:ascii="宋体" w:hAnsi="宋体"/>
          <w:color w:val="auto"/>
          <w:sz w:val="24"/>
          <w:szCs w:val="24"/>
          <w:highlight w:val="none"/>
        </w:rPr>
        <w:instrText xml:space="preserve"> HYPERLINK "javascript:SLC(21651,0)" </w:instrText>
      </w:r>
      <w:r>
        <w:rPr>
          <w:rFonts w:ascii="宋体" w:hAnsi="宋体"/>
          <w:color w:val="auto"/>
          <w:sz w:val="24"/>
          <w:szCs w:val="24"/>
          <w:highlight w:val="none"/>
        </w:rPr>
        <w:fldChar w:fldCharType="separate"/>
      </w:r>
      <w:r>
        <w:rPr>
          <w:rStyle w:val="40"/>
          <w:rFonts w:hint="eastAsia" w:ascii="宋体" w:hAnsi="宋体"/>
          <w:color w:val="auto"/>
          <w:sz w:val="24"/>
          <w:szCs w:val="24"/>
          <w:highlight w:val="none"/>
        </w:rPr>
        <w:t>中华人民共和国</w:t>
      </w:r>
      <w:r>
        <w:rPr>
          <w:rStyle w:val="40"/>
          <w:rFonts w:hint="eastAsia" w:ascii="宋体" w:hAnsi="宋体"/>
          <w:color w:val="auto"/>
          <w:sz w:val="24"/>
          <w:szCs w:val="24"/>
          <w:highlight w:val="none"/>
          <w:lang w:eastAsia="zh-CN"/>
        </w:rPr>
        <w:t>民</w:t>
      </w:r>
      <w:r>
        <w:rPr>
          <w:rFonts w:ascii="宋体" w:hAnsi="宋体"/>
          <w:color w:val="auto"/>
          <w:sz w:val="24"/>
          <w:szCs w:val="24"/>
          <w:highlight w:val="none"/>
        </w:rPr>
        <w:fldChar w:fldCharType="end"/>
      </w:r>
      <w:r>
        <w:rPr>
          <w:rFonts w:hint="eastAsia" w:ascii="宋体" w:hAnsi="宋体"/>
          <w:color w:val="auto"/>
          <w:sz w:val="24"/>
          <w:szCs w:val="24"/>
          <w:highlight w:val="none"/>
          <w:lang w:eastAsia="zh-CN"/>
        </w:rPr>
        <w:t>法典</w:t>
      </w:r>
      <w:r>
        <w:rPr>
          <w:rFonts w:hint="eastAsia" w:ascii="宋体" w:hAnsi="宋体"/>
          <w:color w:val="auto"/>
          <w:sz w:val="24"/>
          <w:szCs w:val="24"/>
          <w:highlight w:val="none"/>
        </w:rPr>
        <w:t>》及其他有关法律、法规，遵循平等、自</w:t>
      </w:r>
    </w:p>
    <w:p>
      <w:pPr>
        <w:pStyle w:val="44"/>
        <w:spacing w:line="360" w:lineRule="auto"/>
        <w:jc w:val="left"/>
        <w:rPr>
          <w:rFonts w:ascii="宋体" w:hAnsi="宋体"/>
          <w:color w:val="auto"/>
          <w:sz w:val="24"/>
          <w:szCs w:val="24"/>
          <w:highlight w:val="none"/>
        </w:rPr>
      </w:pPr>
      <w:r>
        <w:rPr>
          <w:rFonts w:hint="eastAsia" w:ascii="宋体" w:hAnsi="宋体"/>
          <w:color w:val="auto"/>
          <w:sz w:val="24"/>
          <w:szCs w:val="24"/>
          <w:highlight w:val="none"/>
        </w:rPr>
        <w:t>愿、公平和诚实信用的原则，双方就下述建设工程委托造价咨询服务事项协商一致，订立本合同。</w:t>
      </w:r>
    </w:p>
    <w:p>
      <w:pPr>
        <w:spacing w:line="360" w:lineRule="auto"/>
        <w:ind w:firstLine="482" w:firstLineChars="200"/>
        <w:rPr>
          <w:rFonts w:hint="eastAsia"/>
          <w:color w:val="auto"/>
          <w:highlight w:val="none"/>
        </w:rPr>
      </w:pPr>
      <w:bookmarkStart w:id="6" w:name="_Toc432595034"/>
      <w:bookmarkStart w:id="7" w:name="_Toc419045056"/>
      <w:r>
        <w:rPr>
          <w:rStyle w:val="38"/>
          <w:rFonts w:hint="eastAsia" w:ascii="宋体" w:hAnsi="宋体"/>
          <w:color w:val="auto"/>
          <w:szCs w:val="24"/>
          <w:highlight w:val="none"/>
        </w:rPr>
        <w:t>一、工程</w:t>
      </w:r>
      <w:r>
        <w:rPr>
          <w:rStyle w:val="38"/>
          <w:rFonts w:ascii="宋体" w:hAnsi="宋体"/>
          <w:color w:val="auto"/>
          <w:szCs w:val="24"/>
          <w:highlight w:val="none"/>
        </w:rPr>
        <w:t>概况</w:t>
      </w:r>
      <w:bookmarkEnd w:id="6"/>
      <w:r>
        <w:rPr>
          <w:rStyle w:val="38"/>
          <w:rFonts w:hint="eastAsia" w:ascii="宋体" w:hAnsi="宋体"/>
          <w:color w:val="auto"/>
          <w:szCs w:val="24"/>
          <w:highlight w:val="none"/>
        </w:rPr>
        <w:t xml:space="preserve"> </w:t>
      </w:r>
      <w:r>
        <w:rPr>
          <w:rFonts w:hint="eastAsia"/>
          <w:color w:val="auto"/>
          <w:highlight w:val="none"/>
        </w:rPr>
        <w:br w:type="textWrapping"/>
      </w:r>
      <w:r>
        <w:rPr>
          <w:rFonts w:hint="eastAsia"/>
          <w:color w:val="auto"/>
          <w:sz w:val="28"/>
          <w:szCs w:val="28"/>
          <w:highlight w:val="none"/>
        </w:rPr>
        <w:t xml:space="preserve">  </w:t>
      </w:r>
      <w:r>
        <w:rPr>
          <w:rFonts w:hint="eastAsia"/>
          <w:color w:val="auto"/>
          <w:highlight w:val="none"/>
        </w:rPr>
        <w:t xml:space="preserve">   1.工程名称：</w:t>
      </w:r>
      <w:r>
        <w:rPr>
          <w:rFonts w:hint="eastAsia"/>
          <w:bCs/>
          <w:color w:val="auto"/>
          <w:szCs w:val="21"/>
          <w:highlight w:val="none"/>
          <w:u w:val="single"/>
        </w:rPr>
        <w:t xml:space="preserve">广东省人民医院基建修缮工程。  </w:t>
      </w:r>
      <w:r>
        <w:rPr>
          <w:rFonts w:hint="eastAsia"/>
          <w:bCs/>
          <w:color w:val="auto"/>
          <w:szCs w:val="21"/>
          <w:highlight w:val="none"/>
          <w:u w:val="single"/>
        </w:rPr>
        <w:br w:type="textWrapping"/>
      </w:r>
      <w:r>
        <w:rPr>
          <w:rFonts w:hint="eastAsia"/>
          <w:color w:val="auto"/>
          <w:highlight w:val="none"/>
        </w:rPr>
        <w:t xml:space="preserve">     2.工程地点：</w:t>
      </w:r>
      <w:bookmarkEnd w:id="7"/>
      <w:r>
        <w:rPr>
          <w:rFonts w:hint="eastAsia"/>
          <w:bCs/>
          <w:color w:val="auto"/>
          <w:szCs w:val="21"/>
          <w:highlight w:val="none"/>
          <w:u w:val="single"/>
        </w:rPr>
        <w:t>广州市越秀区</w:t>
      </w:r>
      <w:r>
        <w:rPr>
          <w:rFonts w:hint="eastAsia"/>
          <w:bCs/>
          <w:color w:val="auto"/>
          <w:szCs w:val="21"/>
          <w:highlight w:val="none"/>
          <w:u w:val="single"/>
          <w:lang w:eastAsia="zh-CN"/>
        </w:rPr>
        <w:t>中山二路</w:t>
      </w:r>
      <w:r>
        <w:rPr>
          <w:rFonts w:hint="eastAsia"/>
          <w:bCs/>
          <w:color w:val="auto"/>
          <w:szCs w:val="21"/>
          <w:highlight w:val="none"/>
          <w:u w:val="single"/>
        </w:rPr>
        <w:t>106号。</w:t>
      </w:r>
      <w:r>
        <w:rPr>
          <w:rFonts w:hint="eastAsia"/>
          <w:color w:val="auto"/>
          <w:highlight w:val="none"/>
        </w:rPr>
        <w:t xml:space="preserve"> </w:t>
      </w:r>
    </w:p>
    <w:p>
      <w:pPr>
        <w:pStyle w:val="44"/>
        <w:spacing w:line="360" w:lineRule="auto"/>
        <w:ind w:firstLine="600" w:firstLineChars="250"/>
        <w:jc w:val="left"/>
        <w:rPr>
          <w:rFonts w:hint="eastAsia" w:ascii="宋体" w:hAnsi="宋体"/>
          <w:color w:val="auto"/>
          <w:sz w:val="24"/>
          <w:szCs w:val="24"/>
          <w:highlight w:val="none"/>
        </w:rPr>
      </w:pPr>
      <w:r>
        <w:rPr>
          <w:rFonts w:hint="eastAsia" w:ascii="宋体" w:hAnsi="宋体"/>
          <w:color w:val="auto"/>
          <w:sz w:val="24"/>
          <w:szCs w:val="24"/>
          <w:highlight w:val="none"/>
        </w:rPr>
        <w:t>3.工程规模：</w:t>
      </w:r>
      <w:r>
        <w:rPr>
          <w:rFonts w:hint="eastAsia" w:ascii="宋体" w:hAnsi="宋体"/>
          <w:color w:val="auto"/>
          <w:sz w:val="24"/>
          <w:szCs w:val="24"/>
          <w:highlight w:val="none"/>
          <w:u w:val="single"/>
        </w:rPr>
        <w:t>中小型改造工程</w:t>
      </w:r>
      <w:r>
        <w:rPr>
          <w:rFonts w:hint="eastAsia" w:ascii="宋体" w:hAnsi="宋体" w:cs="宋体"/>
          <w:color w:val="auto"/>
          <w:sz w:val="24"/>
          <w:szCs w:val="24"/>
          <w:highlight w:val="none"/>
        </w:rPr>
        <w:t>。</w:t>
      </w:r>
    </w:p>
    <w:p>
      <w:pPr>
        <w:pStyle w:val="44"/>
        <w:spacing w:line="360" w:lineRule="auto"/>
        <w:ind w:firstLine="600" w:firstLineChars="250"/>
        <w:jc w:val="left"/>
        <w:rPr>
          <w:rFonts w:hint="eastAsia" w:ascii="宋体" w:hAnsi="宋体" w:cs="宋体"/>
          <w:color w:val="auto"/>
          <w:sz w:val="24"/>
          <w:szCs w:val="24"/>
          <w:highlight w:val="none"/>
          <w:u w:val="single"/>
        </w:rPr>
      </w:pPr>
      <w:r>
        <w:rPr>
          <w:rFonts w:hint="eastAsia" w:ascii="宋体" w:hAnsi="宋体"/>
          <w:color w:val="auto"/>
          <w:sz w:val="24"/>
          <w:szCs w:val="24"/>
          <w:highlight w:val="none"/>
        </w:rPr>
        <w:t>4.投资金额：</w:t>
      </w:r>
      <w:r>
        <w:rPr>
          <w:rFonts w:hint="eastAsia" w:ascii="宋体" w:hAnsi="宋体" w:cs="宋体"/>
          <w:bCs/>
          <w:color w:val="auto"/>
          <w:sz w:val="24"/>
          <w:szCs w:val="21"/>
          <w:highlight w:val="none"/>
          <w:u w:val="single"/>
          <w:lang w:val="en-US" w:eastAsia="zh-CN" w:bidi="ar-SA"/>
        </w:rPr>
        <w:t>若干个基建修缮工程合计约    万（具体金额最终以实际委托的项目为准）。</w:t>
      </w:r>
      <w:r>
        <w:rPr>
          <w:rFonts w:hint="eastAsia" w:ascii="宋体" w:hAnsi="宋体" w:cs="宋体"/>
          <w:color w:val="auto"/>
          <w:sz w:val="24"/>
          <w:szCs w:val="24"/>
          <w:highlight w:val="none"/>
          <w:u w:val="single"/>
        </w:rPr>
        <w:t xml:space="preserve">    </w:t>
      </w:r>
    </w:p>
    <w:p>
      <w:pPr>
        <w:pStyle w:val="44"/>
        <w:spacing w:line="360" w:lineRule="auto"/>
        <w:ind w:firstLine="600" w:firstLineChars="250"/>
        <w:jc w:val="left"/>
        <w:rPr>
          <w:rFonts w:hint="default" w:ascii="宋体" w:hAnsi="宋体" w:eastAsia="宋体" w:cs="宋体"/>
          <w:color w:val="auto"/>
          <w:sz w:val="24"/>
          <w:szCs w:val="24"/>
          <w:highlight w:val="none"/>
          <w:lang w:val="en-US" w:eastAsia="zh-CN"/>
        </w:rPr>
      </w:pPr>
      <w:r>
        <w:rPr>
          <w:rFonts w:hint="eastAsia" w:ascii="宋体" w:hAnsi="宋体"/>
          <w:color w:val="auto"/>
          <w:sz w:val="24"/>
          <w:szCs w:val="24"/>
          <w:highlight w:val="none"/>
        </w:rPr>
        <w:t>5.资金来源：</w:t>
      </w:r>
      <w:r>
        <w:rPr>
          <w:rFonts w:hint="eastAsia" w:ascii="宋体" w:hAnsi="宋体"/>
          <w:color w:val="auto"/>
          <w:sz w:val="24"/>
          <w:szCs w:val="24"/>
          <w:highlight w:val="none"/>
          <w:u w:val="single"/>
        </w:rPr>
        <w:t xml:space="preserve"> 财政</w:t>
      </w:r>
      <w:r>
        <w:rPr>
          <w:rFonts w:hint="eastAsia" w:ascii="宋体" w:hAnsi="宋体"/>
          <w:color w:val="auto"/>
          <w:sz w:val="24"/>
          <w:szCs w:val="24"/>
          <w:highlight w:val="none"/>
          <w:u w:val="single"/>
          <w:lang w:eastAsia="zh-CN"/>
        </w:rPr>
        <w:t>性</w:t>
      </w:r>
      <w:r>
        <w:rPr>
          <w:rFonts w:hint="eastAsia" w:ascii="宋体" w:hAnsi="宋体"/>
          <w:color w:val="auto"/>
          <w:sz w:val="24"/>
          <w:szCs w:val="24"/>
          <w:highlight w:val="none"/>
          <w:u w:val="single"/>
        </w:rPr>
        <w:t xml:space="preserve">资金 </w:t>
      </w:r>
      <w:r>
        <w:rPr>
          <w:rFonts w:hint="eastAsia" w:ascii="宋体" w:hAnsi="宋体" w:cs="宋体"/>
          <w:color w:val="auto"/>
          <w:sz w:val="24"/>
          <w:szCs w:val="24"/>
          <w:highlight w:val="none"/>
        </w:rPr>
        <w:t>。</w:t>
      </w:r>
    </w:p>
    <w:bookmarkEnd w:id="5"/>
    <w:p>
      <w:pPr>
        <w:pStyle w:val="20"/>
        <w:spacing w:before="0" w:after="0" w:line="360" w:lineRule="auto"/>
        <w:ind w:firstLine="482" w:firstLineChars="200"/>
        <w:jc w:val="left"/>
        <w:rPr>
          <w:rFonts w:hint="eastAsia" w:ascii="宋体" w:hAnsi="宋体"/>
          <w:color w:val="auto"/>
          <w:szCs w:val="24"/>
          <w:highlight w:val="none"/>
        </w:rPr>
      </w:pPr>
      <w:bookmarkStart w:id="8" w:name="_Toc419045059"/>
      <w:bookmarkStart w:id="9" w:name="_Toc432595035"/>
      <w:r>
        <w:rPr>
          <w:rFonts w:hint="eastAsia" w:ascii="宋体" w:hAnsi="宋体"/>
          <w:color w:val="auto"/>
          <w:szCs w:val="24"/>
          <w:highlight w:val="none"/>
          <w:lang w:eastAsia="zh-CN"/>
        </w:rPr>
        <w:t>二</w:t>
      </w:r>
      <w:r>
        <w:rPr>
          <w:rFonts w:hint="eastAsia" w:ascii="宋体" w:hAnsi="宋体"/>
          <w:color w:val="auto"/>
          <w:szCs w:val="24"/>
          <w:highlight w:val="none"/>
        </w:rPr>
        <w:t>、服务范围及工作内容</w:t>
      </w:r>
      <w:bookmarkEnd w:id="8"/>
      <w:bookmarkEnd w:id="9"/>
    </w:p>
    <w:p>
      <w:pPr>
        <w:spacing w:line="360" w:lineRule="auto"/>
        <w:rPr>
          <w:rFonts w:hint="eastAsia"/>
          <w:color w:val="auto"/>
          <w:highlight w:val="none"/>
          <w:u w:val="single"/>
        </w:rPr>
      </w:pPr>
      <w:r>
        <w:rPr>
          <w:rFonts w:hint="eastAsia"/>
          <w:color w:val="auto"/>
          <w:highlight w:val="none"/>
        </w:rPr>
        <w:t xml:space="preserve">    双方约定的服务范围及工作内容：</w:t>
      </w:r>
      <w:r>
        <w:rPr>
          <w:rFonts w:hint="eastAsia"/>
          <w:color w:val="auto"/>
          <w:highlight w:val="none"/>
          <w:lang w:val="en-US" w:eastAsia="zh-CN"/>
        </w:rPr>
        <w:t>为医院基建修缮工程预结算、招标控制价的审核及其他造价咨询服务</w:t>
      </w:r>
      <w:r>
        <w:rPr>
          <w:rFonts w:hint="eastAsia"/>
          <w:color w:val="auto"/>
          <w:highlight w:val="none"/>
          <w:lang w:eastAsia="zh-CN"/>
        </w:rPr>
        <w:t>（具体以实际委托的工作内容为准）</w:t>
      </w:r>
      <w:r>
        <w:rPr>
          <w:rFonts w:hint="eastAsia"/>
          <w:color w:val="auto"/>
          <w:highlight w:val="none"/>
        </w:rPr>
        <w:t>，咨询人按时按质提供评审报告，对报告的真实性、准确性负责，并负有保密责任。</w:t>
      </w:r>
    </w:p>
    <w:p>
      <w:pPr>
        <w:pStyle w:val="20"/>
        <w:spacing w:before="0" w:after="0" w:line="360" w:lineRule="auto"/>
        <w:ind w:firstLine="482" w:firstLineChars="200"/>
        <w:jc w:val="left"/>
        <w:rPr>
          <w:rFonts w:hint="eastAsia" w:ascii="宋体" w:hAnsi="宋体" w:eastAsia="宋体"/>
          <w:color w:val="auto"/>
          <w:szCs w:val="24"/>
          <w:highlight w:val="none"/>
          <w:lang w:eastAsia="zh-CN"/>
        </w:rPr>
      </w:pPr>
      <w:bookmarkStart w:id="10" w:name="_Toc419045060"/>
      <w:bookmarkStart w:id="11" w:name="_Toc432595036"/>
      <w:bookmarkStart w:id="12" w:name="9"/>
      <w:r>
        <w:rPr>
          <w:rFonts w:hint="eastAsia" w:ascii="宋体" w:hAnsi="宋体"/>
          <w:color w:val="auto"/>
          <w:szCs w:val="24"/>
          <w:highlight w:val="none"/>
          <w:lang w:eastAsia="zh-CN"/>
        </w:rPr>
        <w:t>三</w:t>
      </w:r>
      <w:r>
        <w:rPr>
          <w:rFonts w:hint="eastAsia" w:ascii="宋体" w:hAnsi="宋体"/>
          <w:color w:val="auto"/>
          <w:szCs w:val="24"/>
          <w:highlight w:val="none"/>
        </w:rPr>
        <w:t>、服务期限</w:t>
      </w:r>
      <w:bookmarkEnd w:id="10"/>
      <w:bookmarkEnd w:id="11"/>
      <w:r>
        <w:rPr>
          <w:rFonts w:hint="eastAsia" w:ascii="宋体" w:hAnsi="宋体"/>
          <w:color w:val="auto"/>
          <w:szCs w:val="24"/>
          <w:highlight w:val="none"/>
          <w:lang w:eastAsia="zh-CN"/>
        </w:rPr>
        <w:t>及预算</w:t>
      </w:r>
    </w:p>
    <w:p>
      <w:pPr>
        <w:pStyle w:val="44"/>
        <w:spacing w:line="360" w:lineRule="auto"/>
        <w:ind w:firstLine="480" w:firstLineChars="200"/>
        <w:jc w:val="left"/>
        <w:rPr>
          <w:rFonts w:hint="eastAsia" w:ascii="宋体" w:hAnsi="宋体"/>
          <w:color w:val="auto"/>
          <w:sz w:val="24"/>
          <w:szCs w:val="24"/>
          <w:highlight w:val="none"/>
          <w:lang w:eastAsia="zh-CN"/>
        </w:rPr>
      </w:pPr>
      <w:r>
        <w:rPr>
          <w:rFonts w:ascii="宋体" w:hAnsi="宋体"/>
          <w:color w:val="auto"/>
          <w:sz w:val="24"/>
          <w:szCs w:val="24"/>
          <w:highlight w:val="none"/>
        </w:rPr>
        <w:t>本合同</w:t>
      </w:r>
      <w:r>
        <w:rPr>
          <w:rFonts w:hint="eastAsia" w:ascii="宋体" w:hAnsi="宋体"/>
          <w:color w:val="auto"/>
          <w:sz w:val="24"/>
          <w:szCs w:val="24"/>
          <w:highlight w:val="none"/>
        </w:rPr>
        <w:t>约定</w:t>
      </w:r>
      <w:r>
        <w:rPr>
          <w:rFonts w:ascii="宋体" w:hAnsi="宋体"/>
          <w:color w:val="auto"/>
          <w:sz w:val="24"/>
          <w:szCs w:val="24"/>
          <w:highlight w:val="none"/>
        </w:rPr>
        <w:t>的建设工程造价咨询</w:t>
      </w:r>
      <w:r>
        <w:rPr>
          <w:rFonts w:hint="eastAsia" w:ascii="宋体" w:hAnsi="宋体"/>
          <w:color w:val="auto"/>
          <w:sz w:val="24"/>
          <w:szCs w:val="24"/>
          <w:highlight w:val="none"/>
        </w:rPr>
        <w:t>服务自</w:t>
      </w:r>
      <w:r>
        <w:rPr>
          <w:rFonts w:hint="eastAsia" w:ascii="宋体" w:hAnsi="宋体"/>
          <w:color w:val="auto"/>
          <w:sz w:val="24"/>
          <w:szCs w:val="24"/>
          <w:highlight w:val="none"/>
          <w:u w:val="single"/>
          <w:lang w:eastAsia="zh-CN"/>
        </w:rPr>
        <w:t>合同签订之日起计</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u w:val="single"/>
          <w:lang w:eastAsia="zh-CN"/>
        </w:rPr>
        <w:t>年</w:t>
      </w:r>
      <w:r>
        <w:rPr>
          <w:rFonts w:ascii="宋体" w:hAnsi="宋体"/>
          <w:color w:val="auto"/>
          <w:sz w:val="24"/>
          <w:szCs w:val="24"/>
          <w:highlight w:val="none"/>
        </w:rPr>
        <w:t>。</w:t>
      </w:r>
      <w:bookmarkEnd w:id="12"/>
      <w:r>
        <w:rPr>
          <w:rFonts w:hint="eastAsia" w:ascii="宋体" w:hAnsi="宋体"/>
          <w:color w:val="auto"/>
          <w:sz w:val="24"/>
          <w:szCs w:val="24"/>
          <w:highlight w:val="none"/>
        </w:rPr>
        <w:t>若未达到服务期限，而服务费总支付金额达到合同的采购预算，则提前终止服务合同</w:t>
      </w:r>
      <w:r>
        <w:rPr>
          <w:rFonts w:hint="eastAsia" w:ascii="宋体" w:hAnsi="宋体"/>
          <w:color w:val="auto"/>
          <w:sz w:val="24"/>
          <w:szCs w:val="24"/>
          <w:highlight w:val="none"/>
          <w:lang w:eastAsia="zh-CN"/>
        </w:rPr>
        <w:t>。</w:t>
      </w:r>
    </w:p>
    <w:p>
      <w:pPr>
        <w:pStyle w:val="44"/>
        <w:spacing w:line="360" w:lineRule="auto"/>
        <w:ind w:firstLine="480" w:firstLineChars="200"/>
        <w:jc w:val="left"/>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采购预算</w:t>
      </w:r>
      <w:r>
        <w:rPr>
          <w:rFonts w:hint="eastAsia" w:ascii="宋体" w:hAnsi="宋体"/>
          <w:color w:val="auto"/>
          <w:sz w:val="24"/>
          <w:szCs w:val="24"/>
          <w:highlight w:val="none"/>
          <w:lang w:eastAsia="zh-CN"/>
        </w:rPr>
        <w:t>为</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lang w:val="en-US" w:eastAsia="zh-CN"/>
        </w:rPr>
        <w:t>万元，</w:t>
      </w:r>
      <w:r>
        <w:rPr>
          <w:rFonts w:hint="eastAsia" w:ascii="宋体" w:hAnsi="宋体"/>
          <w:color w:val="auto"/>
          <w:sz w:val="24"/>
          <w:szCs w:val="24"/>
          <w:highlight w:val="none"/>
          <w:lang w:eastAsia="zh-CN"/>
        </w:rPr>
        <w:t>具体以医院预算批复为准。</w:t>
      </w:r>
    </w:p>
    <w:p>
      <w:pPr>
        <w:pStyle w:val="20"/>
        <w:spacing w:before="0" w:after="0" w:line="360" w:lineRule="auto"/>
        <w:ind w:firstLine="482" w:firstLineChars="200"/>
        <w:jc w:val="left"/>
        <w:rPr>
          <w:rFonts w:hint="eastAsia" w:ascii="宋体" w:hAnsi="宋体"/>
          <w:color w:val="auto"/>
          <w:szCs w:val="24"/>
          <w:highlight w:val="none"/>
        </w:rPr>
      </w:pPr>
      <w:bookmarkStart w:id="13" w:name="_Toc432595037"/>
      <w:bookmarkStart w:id="14" w:name="_Toc419045061"/>
      <w:r>
        <w:rPr>
          <w:rFonts w:hint="eastAsia" w:ascii="宋体" w:hAnsi="宋体"/>
          <w:color w:val="auto"/>
          <w:szCs w:val="24"/>
          <w:highlight w:val="none"/>
          <w:lang w:eastAsia="zh-CN"/>
        </w:rPr>
        <w:t>四</w:t>
      </w:r>
      <w:r>
        <w:rPr>
          <w:rFonts w:hint="eastAsia" w:ascii="宋体" w:hAnsi="宋体"/>
          <w:color w:val="auto"/>
          <w:szCs w:val="24"/>
          <w:highlight w:val="none"/>
        </w:rPr>
        <w:t>、质量标准</w:t>
      </w:r>
      <w:bookmarkEnd w:id="13"/>
      <w:bookmarkEnd w:id="14"/>
    </w:p>
    <w:p>
      <w:pPr>
        <w:spacing w:line="360" w:lineRule="auto"/>
        <w:ind w:firstLine="480" w:firstLineChars="200"/>
        <w:rPr>
          <w:rFonts w:hint="eastAsia"/>
          <w:color w:val="auto"/>
          <w:highlight w:val="none"/>
        </w:rPr>
      </w:pPr>
      <w:r>
        <w:rPr>
          <w:rFonts w:hint="eastAsia"/>
          <w:color w:val="auto"/>
          <w:highlight w:val="none"/>
        </w:rPr>
        <w:t>工程造价咨询成果文件应符合：</w:t>
      </w:r>
    </w:p>
    <w:p>
      <w:pPr>
        <w:spacing w:line="360" w:lineRule="auto"/>
        <w:ind w:firstLine="480" w:firstLineChars="200"/>
        <w:rPr>
          <w:rFonts w:hint="eastAsia"/>
          <w:color w:val="auto"/>
          <w:highlight w:val="none"/>
        </w:rPr>
      </w:pPr>
      <w:r>
        <w:rPr>
          <w:rFonts w:hint="eastAsia" w:cs="Times New Roman"/>
          <w:color w:val="auto"/>
          <w:highlight w:val="none"/>
          <w:u w:val="single"/>
        </w:rPr>
        <w:t>符合行业规定</w:t>
      </w:r>
      <w:r>
        <w:rPr>
          <w:rFonts w:hint="eastAsia" w:cs="Times New Roman"/>
          <w:color w:val="auto"/>
          <w:highlight w:val="none"/>
        </w:rPr>
        <w:t>。</w:t>
      </w:r>
    </w:p>
    <w:p>
      <w:pPr>
        <w:pStyle w:val="20"/>
        <w:spacing w:before="0" w:after="0" w:line="360" w:lineRule="auto"/>
        <w:ind w:firstLine="482" w:firstLineChars="200"/>
        <w:jc w:val="left"/>
        <w:rPr>
          <w:rFonts w:hint="eastAsia" w:ascii="宋体" w:hAnsi="宋体"/>
          <w:color w:val="auto"/>
          <w:szCs w:val="24"/>
          <w:highlight w:val="none"/>
        </w:rPr>
      </w:pPr>
      <w:bookmarkStart w:id="15" w:name="_Toc432595038"/>
      <w:bookmarkStart w:id="16" w:name="_Toc419045062"/>
      <w:bookmarkStart w:id="17" w:name="12"/>
      <w:r>
        <w:rPr>
          <w:rFonts w:hint="eastAsia" w:ascii="宋体" w:hAnsi="宋体"/>
          <w:color w:val="auto"/>
          <w:szCs w:val="24"/>
          <w:highlight w:val="none"/>
          <w:lang w:eastAsia="zh-CN"/>
        </w:rPr>
        <w:t>五</w:t>
      </w:r>
      <w:r>
        <w:rPr>
          <w:rFonts w:hint="eastAsia" w:ascii="宋体" w:hAnsi="宋体"/>
          <w:color w:val="auto"/>
          <w:szCs w:val="24"/>
          <w:highlight w:val="none"/>
        </w:rPr>
        <w:t>、</w:t>
      </w:r>
      <w:r>
        <w:rPr>
          <w:rFonts w:hint="eastAsia" w:ascii="宋体" w:hAnsi="宋体"/>
          <w:color w:val="auto"/>
          <w:szCs w:val="24"/>
          <w:highlight w:val="none"/>
          <w:lang w:eastAsia="zh-CN"/>
        </w:rPr>
        <w:t>正常</w:t>
      </w:r>
      <w:r>
        <w:rPr>
          <w:rFonts w:hint="eastAsia" w:ascii="宋体" w:hAnsi="宋体"/>
          <w:color w:val="auto"/>
          <w:szCs w:val="24"/>
          <w:highlight w:val="none"/>
        </w:rPr>
        <w:t>酬金计取方式</w:t>
      </w:r>
      <w:bookmarkEnd w:id="15"/>
      <w:bookmarkEnd w:id="16"/>
    </w:p>
    <w:p>
      <w:pPr>
        <w:spacing w:line="360" w:lineRule="auto"/>
        <w:ind w:firstLine="240" w:firstLineChars="100"/>
        <w:rPr>
          <w:rFonts w:hint="eastAsia"/>
          <w:color w:val="auto"/>
          <w:position w:val="16"/>
          <w:sz w:val="24"/>
          <w:highlight w:val="none"/>
          <w:lang w:eastAsia="zh-CN"/>
        </w:rPr>
      </w:pPr>
      <w:r>
        <w:rPr>
          <w:rFonts w:hint="eastAsia"/>
          <w:color w:val="auto"/>
          <w:position w:val="16"/>
          <w:sz w:val="24"/>
          <w:highlight w:val="none"/>
          <w:lang w:eastAsia="zh-CN"/>
        </w:rPr>
        <w:t xml:space="preserve"> 对于每一个委托的项目，委托人按委托工作内容对应的</w:t>
      </w:r>
      <w:r>
        <w:rPr>
          <w:rFonts w:hint="eastAsia"/>
          <w:color w:val="auto"/>
          <w:position w:val="16"/>
          <w:sz w:val="24"/>
          <w:highlight w:val="none"/>
          <w:lang w:val="en-US" w:eastAsia="zh-CN"/>
        </w:rPr>
        <w:t>广东省建设工程造价咨询服务收费项目和收费标准表（粤价函〔2011〕742号文）收费标准</w:t>
      </w:r>
      <w:r>
        <w:rPr>
          <w:rFonts w:hint="eastAsia" w:ascii="宋体" w:hAnsi="宋体"/>
          <w:color w:val="auto"/>
          <w:position w:val="16"/>
          <w:sz w:val="24"/>
          <w:highlight w:val="none"/>
        </w:rPr>
        <w:t>下浮</w:t>
      </w:r>
      <w:r>
        <w:rPr>
          <w:rFonts w:hint="eastAsia"/>
          <w:color w:val="auto"/>
          <w:position w:val="16"/>
          <w:sz w:val="24"/>
          <w:highlight w:val="none"/>
          <w:u w:val="single"/>
          <w:lang w:val="en-US" w:eastAsia="zh-CN"/>
        </w:rPr>
        <w:t xml:space="preserve">     </w:t>
      </w:r>
      <w:r>
        <w:rPr>
          <w:rFonts w:hint="eastAsia" w:ascii="宋体" w:hAnsi="宋体"/>
          <w:color w:val="auto"/>
          <w:position w:val="16"/>
          <w:sz w:val="24"/>
          <w:highlight w:val="none"/>
        </w:rPr>
        <w:t>%</w:t>
      </w:r>
      <w:r>
        <w:rPr>
          <w:rFonts w:hint="eastAsia"/>
          <w:color w:val="auto"/>
          <w:position w:val="16"/>
          <w:sz w:val="24"/>
          <w:highlight w:val="none"/>
          <w:lang w:eastAsia="zh-CN"/>
        </w:rPr>
        <w:t>计算酬金，即酬金</w:t>
      </w:r>
      <w:r>
        <w:rPr>
          <w:rFonts w:hint="eastAsia"/>
          <w:color w:val="auto"/>
          <w:position w:val="16"/>
          <w:sz w:val="24"/>
          <w:highlight w:val="none"/>
          <w:lang w:val="en-US" w:eastAsia="zh-CN"/>
        </w:rPr>
        <w:t>=收费标准*（1-</w:t>
      </w:r>
      <w:r>
        <w:rPr>
          <w:rFonts w:hint="eastAsia"/>
          <w:color w:val="auto"/>
          <w:position w:val="16"/>
          <w:sz w:val="24"/>
          <w:highlight w:val="none"/>
          <w:u w:val="single"/>
          <w:lang w:val="en-US" w:eastAsia="zh-CN"/>
        </w:rPr>
        <w:t xml:space="preserve">     </w:t>
      </w:r>
      <w:r>
        <w:rPr>
          <w:rFonts w:hint="eastAsia" w:ascii="宋体" w:hAnsi="宋体"/>
          <w:color w:val="auto"/>
          <w:position w:val="16"/>
          <w:sz w:val="24"/>
          <w:highlight w:val="none"/>
        </w:rPr>
        <w:t>%</w:t>
      </w:r>
      <w:r>
        <w:rPr>
          <w:rFonts w:hint="eastAsia"/>
          <w:color w:val="auto"/>
          <w:position w:val="16"/>
          <w:sz w:val="24"/>
          <w:highlight w:val="none"/>
          <w:lang w:val="en-US" w:eastAsia="zh-CN"/>
        </w:rPr>
        <w:t>）。</w:t>
      </w:r>
      <w:r>
        <w:rPr>
          <w:rFonts w:hint="eastAsia"/>
          <w:color w:val="auto"/>
          <w:position w:val="16"/>
          <w:sz w:val="24"/>
          <w:highlight w:val="none"/>
          <w:lang w:eastAsia="zh-CN"/>
        </w:rPr>
        <w:t>其中基建修缮工程结算项目不执行保底收费。</w:t>
      </w:r>
      <w:bookmarkStart w:id="18" w:name="_Toc432595039"/>
      <w:bookmarkStart w:id="19" w:name="_Toc419045058"/>
    </w:p>
    <w:p>
      <w:pPr>
        <w:spacing w:line="360" w:lineRule="auto"/>
        <w:ind w:firstLine="240" w:firstLineChars="100"/>
        <w:rPr>
          <w:rStyle w:val="38"/>
          <w:rFonts w:hint="eastAsia" w:ascii="宋体" w:hAnsi="宋体"/>
          <w:b w:val="0"/>
          <w:bCs w:val="0"/>
          <w:color w:val="auto"/>
          <w:szCs w:val="24"/>
          <w:highlight w:val="none"/>
          <w:lang w:val="en-US" w:eastAsia="zh-CN"/>
        </w:rPr>
      </w:pPr>
    </w:p>
    <w:p>
      <w:pPr>
        <w:pStyle w:val="44"/>
        <w:spacing w:line="360" w:lineRule="auto"/>
        <w:ind w:left="482"/>
        <w:jc w:val="left"/>
        <w:rPr>
          <w:rFonts w:hint="eastAsia" w:ascii="宋体" w:hAnsi="宋体"/>
          <w:color w:val="auto"/>
          <w:sz w:val="24"/>
          <w:szCs w:val="24"/>
          <w:highlight w:val="none"/>
        </w:rPr>
      </w:pPr>
      <w:r>
        <w:rPr>
          <w:rStyle w:val="38"/>
          <w:rFonts w:hint="eastAsia" w:ascii="宋体" w:hAnsi="宋体"/>
          <w:color w:val="auto"/>
          <w:szCs w:val="24"/>
          <w:highlight w:val="none"/>
        </w:rPr>
        <w:t>六、合同文件的构成</w:t>
      </w:r>
      <w:bookmarkEnd w:id="18"/>
      <w:bookmarkEnd w:id="19"/>
      <w:r>
        <w:rPr>
          <w:rFonts w:ascii="宋体" w:hAnsi="宋体"/>
          <w:color w:val="auto"/>
          <w:sz w:val="24"/>
          <w:szCs w:val="24"/>
          <w:highlight w:val="none"/>
        </w:rPr>
        <w:br w:type="textWrapping"/>
      </w:r>
      <w:r>
        <w:rPr>
          <w:rFonts w:hint="eastAsia" w:ascii="宋体" w:hAnsi="宋体"/>
          <w:color w:val="auto"/>
          <w:sz w:val="24"/>
          <w:szCs w:val="24"/>
          <w:highlight w:val="none"/>
        </w:rPr>
        <w:t>本协议书与下列文件一起构成合同文件:</w:t>
      </w:r>
    </w:p>
    <w:p>
      <w:pPr>
        <w:pStyle w:val="44"/>
        <w:spacing w:line="360" w:lineRule="auto"/>
        <w:ind w:left="481"/>
        <w:jc w:val="left"/>
        <w:rPr>
          <w:rFonts w:hint="eastAsia" w:ascii="宋体" w:hAnsi="宋体"/>
          <w:color w:val="auto"/>
          <w:sz w:val="24"/>
          <w:szCs w:val="24"/>
          <w:highlight w:val="none"/>
        </w:rPr>
      </w:pPr>
      <w:r>
        <w:rPr>
          <w:rFonts w:hint="eastAsia" w:ascii="宋体" w:hAnsi="宋体"/>
          <w:color w:val="auto"/>
          <w:sz w:val="24"/>
          <w:szCs w:val="24"/>
          <w:highlight w:val="none"/>
        </w:rPr>
        <w:t>1.中标通知书或委托书（如果有）；</w:t>
      </w:r>
    </w:p>
    <w:p>
      <w:pPr>
        <w:pStyle w:val="44"/>
        <w:spacing w:line="360" w:lineRule="auto"/>
        <w:ind w:left="481"/>
        <w:jc w:val="left"/>
        <w:rPr>
          <w:rFonts w:hint="eastAsia" w:ascii="宋体" w:hAnsi="宋体"/>
          <w:color w:val="auto"/>
          <w:sz w:val="24"/>
          <w:szCs w:val="24"/>
          <w:highlight w:val="none"/>
        </w:rPr>
      </w:pPr>
      <w:r>
        <w:rPr>
          <w:rFonts w:hint="eastAsia" w:ascii="宋体" w:hAnsi="宋体"/>
          <w:color w:val="auto"/>
          <w:sz w:val="24"/>
          <w:szCs w:val="24"/>
          <w:highlight w:val="none"/>
        </w:rPr>
        <w:t>2.投标函或造价咨询服务建议书（如果有）；</w:t>
      </w:r>
    </w:p>
    <w:p>
      <w:pPr>
        <w:pStyle w:val="44"/>
        <w:spacing w:line="360" w:lineRule="auto"/>
        <w:ind w:left="481"/>
        <w:jc w:val="left"/>
        <w:rPr>
          <w:rFonts w:hint="eastAsia" w:ascii="宋体" w:hAnsi="宋体"/>
          <w:color w:val="auto"/>
          <w:sz w:val="24"/>
          <w:szCs w:val="24"/>
          <w:highlight w:val="none"/>
        </w:rPr>
      </w:pPr>
      <w:r>
        <w:rPr>
          <w:rFonts w:hint="eastAsia" w:ascii="宋体" w:hAnsi="宋体"/>
          <w:color w:val="auto"/>
          <w:sz w:val="24"/>
          <w:szCs w:val="24"/>
          <w:highlight w:val="none"/>
        </w:rPr>
        <w:t>3.专用条件；</w:t>
      </w:r>
    </w:p>
    <w:p>
      <w:pPr>
        <w:pStyle w:val="44"/>
        <w:spacing w:line="360" w:lineRule="auto"/>
        <w:ind w:left="481"/>
        <w:jc w:val="left"/>
        <w:rPr>
          <w:rFonts w:hint="eastAsia" w:ascii="宋体" w:hAnsi="宋体"/>
          <w:color w:val="auto"/>
          <w:sz w:val="24"/>
          <w:szCs w:val="24"/>
          <w:highlight w:val="none"/>
        </w:rPr>
      </w:pPr>
      <w:r>
        <w:rPr>
          <w:rFonts w:hint="eastAsia" w:ascii="宋体" w:hAnsi="宋体"/>
          <w:color w:val="auto"/>
          <w:sz w:val="24"/>
          <w:szCs w:val="24"/>
          <w:highlight w:val="none"/>
        </w:rPr>
        <w:t>4.通用条件；</w:t>
      </w:r>
    </w:p>
    <w:p>
      <w:pPr>
        <w:pStyle w:val="44"/>
        <w:spacing w:line="360" w:lineRule="auto"/>
        <w:ind w:left="481"/>
        <w:jc w:val="left"/>
        <w:rPr>
          <w:rFonts w:hint="eastAsia" w:ascii="宋体" w:hAnsi="宋体"/>
          <w:color w:val="auto"/>
          <w:sz w:val="24"/>
          <w:szCs w:val="24"/>
          <w:highlight w:val="none"/>
        </w:rPr>
      </w:pPr>
      <w:r>
        <w:rPr>
          <w:rFonts w:hint="eastAsia" w:ascii="宋体" w:hAnsi="宋体"/>
          <w:color w:val="auto"/>
          <w:sz w:val="24"/>
          <w:szCs w:val="24"/>
          <w:highlight w:val="none"/>
        </w:rPr>
        <w:t>5.其他合同文件。</w:t>
      </w:r>
    </w:p>
    <w:p>
      <w:pPr>
        <w:pStyle w:val="44"/>
        <w:spacing w:line="360" w:lineRule="auto"/>
        <w:ind w:firstLine="480" w:firstLineChars="200"/>
        <w:jc w:val="left"/>
        <w:rPr>
          <w:rFonts w:hint="eastAsia" w:ascii="宋体" w:hAnsi="宋体"/>
          <w:color w:val="auto"/>
          <w:sz w:val="24"/>
          <w:szCs w:val="24"/>
          <w:highlight w:val="none"/>
        </w:rPr>
      </w:pPr>
      <w:r>
        <w:rPr>
          <w:rFonts w:ascii="宋体" w:hAnsi="宋体"/>
          <w:color w:val="auto"/>
          <w:sz w:val="24"/>
          <w:szCs w:val="24"/>
          <w:highlight w:val="none"/>
        </w:rPr>
        <w:t>上述各项合同文件包括合同当事人就该项合同文件所作出的补充和修改</w:t>
      </w:r>
      <w:r>
        <w:rPr>
          <w:rFonts w:hint="eastAsia" w:ascii="宋体" w:hAnsi="宋体"/>
          <w:color w:val="auto"/>
          <w:sz w:val="24"/>
          <w:szCs w:val="24"/>
          <w:highlight w:val="none"/>
        </w:rPr>
        <w:t>，</w:t>
      </w:r>
      <w:r>
        <w:rPr>
          <w:rFonts w:ascii="宋体" w:hAnsi="宋体"/>
          <w:color w:val="auto"/>
          <w:sz w:val="24"/>
          <w:szCs w:val="24"/>
          <w:highlight w:val="none"/>
        </w:rPr>
        <w:t>属于同一类内容的文件，应以最新签署的为准。</w:t>
      </w:r>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在合同订立及履行过程中形成的与合同有关的文件（包括补充协议）均构</w:t>
      </w:r>
    </w:p>
    <w:p>
      <w:pPr>
        <w:spacing w:line="360" w:lineRule="auto"/>
        <w:rPr>
          <w:rFonts w:hint="eastAsia"/>
          <w:bCs/>
          <w:smallCaps/>
          <w:color w:val="auto"/>
          <w:highlight w:val="none"/>
        </w:rPr>
      </w:pPr>
      <w:r>
        <w:rPr>
          <w:rFonts w:hint="eastAsia"/>
          <w:color w:val="auto"/>
          <w:highlight w:val="none"/>
        </w:rPr>
        <w:t>成合同文件的组成部分。</w:t>
      </w:r>
    </w:p>
    <w:p>
      <w:pPr>
        <w:pStyle w:val="20"/>
        <w:spacing w:before="0" w:after="0" w:line="360" w:lineRule="auto"/>
        <w:ind w:firstLine="482" w:firstLineChars="200"/>
        <w:jc w:val="left"/>
        <w:rPr>
          <w:rStyle w:val="38"/>
          <w:rFonts w:hint="eastAsia" w:ascii="宋体" w:hAnsi="宋体"/>
          <w:b/>
          <w:bCs w:val="0"/>
          <w:color w:val="auto"/>
          <w:szCs w:val="24"/>
          <w:highlight w:val="none"/>
          <w:lang w:eastAsia="zh-CN"/>
        </w:rPr>
      </w:pPr>
      <w:bookmarkStart w:id="20" w:name="_Toc419045057"/>
      <w:bookmarkStart w:id="21" w:name="_Toc432595040"/>
      <w:r>
        <w:rPr>
          <w:rStyle w:val="38"/>
          <w:rFonts w:hint="eastAsia" w:ascii="宋体" w:hAnsi="宋体"/>
          <w:b/>
          <w:bCs w:val="0"/>
          <w:color w:val="auto"/>
          <w:szCs w:val="24"/>
          <w:highlight w:val="none"/>
          <w:lang w:eastAsia="zh-CN"/>
        </w:rPr>
        <w:t>七</w:t>
      </w:r>
      <w:r>
        <w:rPr>
          <w:rStyle w:val="38"/>
          <w:rFonts w:hint="eastAsia" w:ascii="宋体" w:hAnsi="宋体"/>
          <w:b/>
          <w:bCs w:val="0"/>
          <w:color w:val="auto"/>
          <w:szCs w:val="24"/>
          <w:highlight w:val="none"/>
        </w:rPr>
        <w:t>、</w:t>
      </w:r>
      <w:bookmarkStart w:id="22" w:name="8"/>
      <w:r>
        <w:rPr>
          <w:rStyle w:val="38"/>
          <w:rFonts w:hint="eastAsia" w:ascii="宋体" w:hAnsi="宋体"/>
          <w:b/>
          <w:bCs w:val="0"/>
          <w:color w:val="auto"/>
          <w:szCs w:val="24"/>
          <w:highlight w:val="none"/>
        </w:rPr>
        <w:t>词语</w:t>
      </w:r>
      <w:bookmarkEnd w:id="20"/>
      <w:r>
        <w:rPr>
          <w:rStyle w:val="38"/>
          <w:rFonts w:hint="eastAsia" w:ascii="宋体" w:hAnsi="宋体"/>
          <w:b/>
          <w:bCs w:val="0"/>
          <w:color w:val="auto"/>
          <w:szCs w:val="24"/>
          <w:highlight w:val="none"/>
          <w:lang w:eastAsia="zh-CN"/>
        </w:rPr>
        <w:t>定义</w:t>
      </w:r>
      <w:bookmarkEnd w:id="21"/>
    </w:p>
    <w:p>
      <w:pPr>
        <w:spacing w:line="360" w:lineRule="auto"/>
        <w:ind w:firstLine="480" w:firstLineChars="200"/>
        <w:rPr>
          <w:rFonts w:hint="eastAsia"/>
          <w:color w:val="auto"/>
          <w:highlight w:val="none"/>
        </w:rPr>
      </w:pPr>
      <w:r>
        <w:rPr>
          <w:rFonts w:hint="eastAsia" w:cs="Times New Roman"/>
          <w:color w:val="auto"/>
          <w:highlight w:val="none"/>
        </w:rPr>
        <w:t>协议书中相关词语的含义与通用条件中的定义与解释相同。</w:t>
      </w:r>
      <w:bookmarkEnd w:id="22"/>
    </w:p>
    <w:p>
      <w:pPr>
        <w:pStyle w:val="20"/>
        <w:spacing w:before="0" w:after="0" w:line="360" w:lineRule="auto"/>
        <w:ind w:firstLine="482" w:firstLineChars="200"/>
        <w:jc w:val="left"/>
        <w:rPr>
          <w:rFonts w:hint="eastAsia" w:ascii="宋体" w:hAnsi="宋体"/>
          <w:color w:val="auto"/>
          <w:szCs w:val="24"/>
          <w:highlight w:val="none"/>
        </w:rPr>
      </w:pPr>
      <w:bookmarkStart w:id="23" w:name="_Toc419045063"/>
      <w:bookmarkStart w:id="24" w:name="_Toc432595041"/>
      <w:r>
        <w:rPr>
          <w:rFonts w:hint="eastAsia" w:ascii="宋体" w:hAnsi="宋体"/>
          <w:color w:val="auto"/>
          <w:szCs w:val="24"/>
          <w:highlight w:val="none"/>
        </w:rPr>
        <w:t>八、合同订立</w:t>
      </w:r>
      <w:bookmarkEnd w:id="23"/>
      <w:bookmarkEnd w:id="24"/>
    </w:p>
    <w:p>
      <w:pPr>
        <w:pStyle w:val="44"/>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1.订立时间：</w:t>
      </w:r>
      <w:r>
        <w:rPr>
          <w:rFonts w:hint="eastAsia" w:ascii="宋体" w:hAnsi="宋体"/>
          <w:color w:val="auto"/>
          <w:sz w:val="24"/>
          <w:szCs w:val="24"/>
          <w:highlight w:val="none"/>
          <w:u w:val="single"/>
        </w:rPr>
        <w:t>20</w:t>
      </w:r>
      <w:r>
        <w:rPr>
          <w:rFonts w:hint="eastAsia" w:ascii="宋体" w:hAnsi="宋体"/>
          <w:color w:val="auto"/>
          <w:sz w:val="24"/>
          <w:szCs w:val="24"/>
          <w:highlight w:val="none"/>
          <w:u w:val="single"/>
          <w:lang w:val="en-US" w:eastAsia="zh-CN"/>
        </w:rPr>
        <w:t>24</w:t>
      </w:r>
      <w:r>
        <w:rPr>
          <w:rFonts w:hint="eastAsia" w:ascii="宋体" w:hAnsi="宋体"/>
          <w:color w:val="auto"/>
          <w:sz w:val="24"/>
          <w:szCs w:val="24"/>
          <w:highlight w:val="none"/>
        </w:rPr>
        <w:t>年</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日。</w:t>
      </w:r>
    </w:p>
    <w:p>
      <w:pPr>
        <w:pStyle w:val="44"/>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2.订立地点：</w:t>
      </w:r>
      <w:r>
        <w:rPr>
          <w:rFonts w:hint="eastAsia" w:ascii="宋体" w:hAnsi="宋体"/>
          <w:color w:val="auto"/>
          <w:sz w:val="24"/>
          <w:szCs w:val="24"/>
          <w:highlight w:val="none"/>
          <w:u w:val="single"/>
        </w:rPr>
        <w:t>广州市</w:t>
      </w:r>
      <w:r>
        <w:rPr>
          <w:rFonts w:hint="eastAsia" w:ascii="宋体" w:hAnsi="宋体"/>
          <w:color w:val="auto"/>
          <w:sz w:val="24"/>
          <w:szCs w:val="24"/>
          <w:highlight w:val="none"/>
        </w:rPr>
        <w:t>。</w:t>
      </w:r>
    </w:p>
    <w:p>
      <w:pPr>
        <w:pStyle w:val="20"/>
        <w:spacing w:before="0" w:after="0" w:line="360" w:lineRule="auto"/>
        <w:ind w:firstLine="482" w:firstLineChars="200"/>
        <w:jc w:val="left"/>
        <w:rPr>
          <w:rFonts w:hint="eastAsia" w:ascii="宋体" w:hAnsi="宋体"/>
          <w:color w:val="auto"/>
          <w:szCs w:val="24"/>
          <w:highlight w:val="none"/>
        </w:rPr>
      </w:pPr>
      <w:bookmarkStart w:id="25" w:name="_Toc432595042"/>
      <w:bookmarkStart w:id="26" w:name="_Toc419045064"/>
      <w:r>
        <w:rPr>
          <w:rFonts w:hint="eastAsia" w:ascii="宋体" w:hAnsi="宋体"/>
          <w:color w:val="auto"/>
          <w:szCs w:val="24"/>
          <w:highlight w:val="none"/>
        </w:rPr>
        <w:t>九、合同生效</w:t>
      </w:r>
      <w:bookmarkEnd w:id="25"/>
      <w:bookmarkEnd w:id="26"/>
    </w:p>
    <w:p>
      <w:pPr>
        <w:pStyle w:val="44"/>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本合同自</w:t>
      </w:r>
      <w:r>
        <w:rPr>
          <w:rFonts w:hint="eastAsia" w:ascii="宋体" w:hAnsi="宋体"/>
          <w:color w:val="auto"/>
          <w:sz w:val="24"/>
          <w:szCs w:val="24"/>
          <w:highlight w:val="none"/>
          <w:u w:val="single"/>
        </w:rPr>
        <w:t>双方签订之日起</w:t>
      </w:r>
      <w:r>
        <w:rPr>
          <w:rFonts w:hint="eastAsia" w:ascii="宋体" w:hAnsi="宋体"/>
          <w:color w:val="auto"/>
          <w:sz w:val="24"/>
          <w:szCs w:val="24"/>
          <w:highlight w:val="none"/>
        </w:rPr>
        <w:t>生效。</w:t>
      </w:r>
    </w:p>
    <w:p>
      <w:pPr>
        <w:pStyle w:val="20"/>
        <w:spacing w:before="0" w:after="0" w:line="360" w:lineRule="auto"/>
        <w:ind w:firstLine="482" w:firstLineChars="200"/>
        <w:jc w:val="left"/>
        <w:rPr>
          <w:rFonts w:hint="eastAsia" w:ascii="宋体" w:hAnsi="宋体"/>
          <w:color w:val="auto"/>
          <w:szCs w:val="24"/>
          <w:highlight w:val="none"/>
        </w:rPr>
      </w:pPr>
      <w:bookmarkStart w:id="27" w:name="_Toc432595043"/>
      <w:bookmarkStart w:id="28" w:name="_Toc419045065"/>
      <w:r>
        <w:rPr>
          <w:rFonts w:hint="eastAsia" w:ascii="宋体" w:hAnsi="宋体"/>
          <w:color w:val="auto"/>
          <w:szCs w:val="24"/>
          <w:highlight w:val="none"/>
        </w:rPr>
        <w:t>十、合同份数</w:t>
      </w:r>
      <w:bookmarkEnd w:id="27"/>
      <w:bookmarkEnd w:id="28"/>
    </w:p>
    <w:p>
      <w:pPr>
        <w:pStyle w:val="44"/>
        <w:spacing w:line="360" w:lineRule="auto"/>
        <w:ind w:left="240" w:leftChars="100" w:firstLine="240" w:firstLineChars="100"/>
        <w:rPr>
          <w:rFonts w:hint="eastAsia" w:ascii="宋体" w:hAnsi="宋体"/>
          <w:color w:val="auto"/>
          <w:sz w:val="24"/>
          <w:szCs w:val="24"/>
          <w:highlight w:val="none"/>
        </w:rPr>
      </w:pPr>
      <w:r>
        <w:rPr>
          <w:rFonts w:hint="eastAsia" w:ascii="宋体" w:hAnsi="宋体"/>
          <w:color w:val="auto"/>
          <w:sz w:val="24"/>
          <w:szCs w:val="24"/>
          <w:highlight w:val="none"/>
        </w:rPr>
        <w:t>本合同一式</w:t>
      </w:r>
      <w:r>
        <w:rPr>
          <w:rFonts w:hint="eastAsia" w:ascii="宋体" w:hAnsi="宋体"/>
          <w:color w:val="auto"/>
          <w:sz w:val="24"/>
          <w:szCs w:val="24"/>
          <w:highlight w:val="none"/>
          <w:u w:val="single"/>
        </w:rPr>
        <w:t xml:space="preserve"> 伍 </w:t>
      </w:r>
      <w:r>
        <w:rPr>
          <w:rFonts w:hint="eastAsia" w:ascii="宋体" w:hAnsi="宋体"/>
          <w:color w:val="auto"/>
          <w:sz w:val="24"/>
          <w:szCs w:val="24"/>
          <w:highlight w:val="none"/>
        </w:rPr>
        <w:t>份，具有同等法律效力，其中委托人执</w:t>
      </w:r>
      <w:r>
        <w:rPr>
          <w:rFonts w:hint="eastAsia" w:ascii="宋体" w:hAnsi="宋体"/>
          <w:color w:val="auto"/>
          <w:sz w:val="24"/>
          <w:szCs w:val="24"/>
          <w:highlight w:val="none"/>
          <w:u w:val="single"/>
        </w:rPr>
        <w:t xml:space="preserve"> 叁</w:t>
      </w:r>
      <w:r>
        <w:rPr>
          <w:rFonts w:hint="eastAsia" w:ascii="宋体" w:hAnsi="宋体"/>
          <w:color w:val="auto"/>
          <w:sz w:val="24"/>
          <w:szCs w:val="24"/>
          <w:highlight w:val="none"/>
        </w:rPr>
        <w:t>_份，咨询人执</w:t>
      </w:r>
      <w:r>
        <w:rPr>
          <w:rFonts w:hint="eastAsia" w:ascii="宋体" w:hAnsi="宋体"/>
          <w:color w:val="auto"/>
          <w:sz w:val="24"/>
          <w:szCs w:val="24"/>
          <w:highlight w:val="none"/>
          <w:u w:val="single"/>
        </w:rPr>
        <w:t xml:space="preserve">贰 </w:t>
      </w:r>
      <w:r>
        <w:rPr>
          <w:rFonts w:hint="eastAsia" w:ascii="宋体" w:hAnsi="宋体"/>
          <w:color w:val="auto"/>
          <w:sz w:val="24"/>
          <w:szCs w:val="24"/>
          <w:highlight w:val="none"/>
        </w:rPr>
        <w:t>份。</w:t>
      </w:r>
    </w:p>
    <w:p>
      <w:pPr>
        <w:pStyle w:val="44"/>
        <w:spacing w:line="360" w:lineRule="auto"/>
        <w:ind w:firstLine="480" w:firstLineChars="200"/>
        <w:rPr>
          <w:rFonts w:hint="eastAsia" w:ascii="宋体" w:hAnsi="宋体"/>
          <w:color w:val="auto"/>
          <w:sz w:val="24"/>
          <w:szCs w:val="24"/>
          <w:highlight w:val="none"/>
        </w:rPr>
      </w:pPr>
    </w:p>
    <w:p>
      <w:pPr>
        <w:pStyle w:val="44"/>
        <w:spacing w:line="360" w:lineRule="auto"/>
        <w:ind w:firstLine="480" w:firstLineChars="200"/>
        <w:rPr>
          <w:rFonts w:hint="eastAsia" w:ascii="宋体" w:hAnsi="宋体"/>
          <w:color w:val="auto"/>
          <w:sz w:val="24"/>
          <w:szCs w:val="24"/>
          <w:highlight w:val="none"/>
        </w:rPr>
      </w:pPr>
    </w:p>
    <w:p>
      <w:pPr>
        <w:pStyle w:val="44"/>
        <w:spacing w:line="360" w:lineRule="auto"/>
        <w:ind w:firstLine="480" w:firstLineChars="200"/>
        <w:rPr>
          <w:rFonts w:hint="eastAsia" w:ascii="宋体" w:hAnsi="宋体"/>
          <w:color w:val="auto"/>
          <w:sz w:val="24"/>
          <w:szCs w:val="24"/>
          <w:highlight w:val="none"/>
        </w:rPr>
      </w:pPr>
    </w:p>
    <w:p>
      <w:pPr>
        <w:pStyle w:val="44"/>
        <w:spacing w:line="360" w:lineRule="auto"/>
        <w:ind w:firstLine="480" w:firstLineChars="200"/>
        <w:rPr>
          <w:rFonts w:hint="eastAsia" w:ascii="宋体" w:hAnsi="宋体"/>
          <w:color w:val="auto"/>
          <w:sz w:val="24"/>
          <w:szCs w:val="24"/>
          <w:highlight w:val="none"/>
        </w:rPr>
      </w:pPr>
    </w:p>
    <w:p>
      <w:pPr>
        <w:pStyle w:val="44"/>
        <w:spacing w:line="360" w:lineRule="auto"/>
        <w:ind w:firstLine="480" w:firstLineChars="200"/>
        <w:rPr>
          <w:rFonts w:hint="eastAsia" w:ascii="宋体" w:hAnsi="宋体"/>
          <w:color w:val="auto"/>
          <w:sz w:val="24"/>
          <w:szCs w:val="24"/>
          <w:highlight w:val="none"/>
        </w:rPr>
      </w:pPr>
    </w:p>
    <w:p>
      <w:pPr>
        <w:pStyle w:val="44"/>
        <w:spacing w:line="360" w:lineRule="auto"/>
        <w:ind w:firstLine="480" w:firstLineChars="20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eastAsia="zh-CN"/>
        </w:rPr>
        <w:t>（本页无正文）</w:t>
      </w:r>
    </w:p>
    <w:p>
      <w:pPr>
        <w:pStyle w:val="44"/>
        <w:spacing w:line="360" w:lineRule="auto"/>
        <w:ind w:firstLine="480" w:firstLineChars="200"/>
        <w:rPr>
          <w:rFonts w:hint="eastAsia" w:ascii="宋体" w:hAnsi="宋体"/>
          <w:color w:val="auto"/>
          <w:sz w:val="24"/>
          <w:szCs w:val="24"/>
          <w:highlight w:val="none"/>
        </w:rPr>
      </w:pPr>
    </w:p>
    <w:p>
      <w:pPr>
        <w:pStyle w:val="44"/>
        <w:spacing w:line="360" w:lineRule="auto"/>
        <w:rPr>
          <w:rFonts w:hint="eastAsia" w:ascii="宋体" w:hAnsi="宋体"/>
          <w:color w:val="auto"/>
          <w:sz w:val="24"/>
          <w:szCs w:val="24"/>
          <w:highlight w:val="none"/>
          <w:lang w:eastAsia="zh-CN"/>
        </w:rPr>
      </w:pPr>
      <w:r>
        <w:rPr>
          <w:rFonts w:hint="eastAsia" w:ascii="宋体" w:hAnsi="宋体"/>
          <w:color w:val="auto"/>
          <w:sz w:val="24"/>
          <w:szCs w:val="24"/>
          <w:highlight w:val="none"/>
        </w:rPr>
        <w:t>委 托 人：</w:t>
      </w:r>
      <w:r>
        <w:rPr>
          <w:rFonts w:hint="eastAsia" w:ascii="宋体" w:hAnsi="宋体"/>
          <w:color w:val="auto"/>
          <w:sz w:val="24"/>
          <w:szCs w:val="24"/>
          <w:highlight w:val="none"/>
          <w:lang w:eastAsia="zh-CN"/>
        </w:rPr>
        <w:t>广东省人民医院</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 xml:space="preserve">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咨 询 人：</w:t>
      </w:r>
    </w:p>
    <w:p>
      <w:pPr>
        <w:pStyle w:val="44"/>
        <w:spacing w:line="360" w:lineRule="auto"/>
        <w:ind w:firstLine="2160" w:firstLineChars="900"/>
        <w:rPr>
          <w:rFonts w:hint="eastAsia" w:ascii="宋体" w:hAnsi="宋体"/>
          <w:color w:val="auto"/>
          <w:sz w:val="24"/>
          <w:szCs w:val="24"/>
          <w:highlight w:val="none"/>
        </w:rPr>
      </w:pPr>
      <w:r>
        <w:rPr>
          <w:rFonts w:hint="eastAsia" w:ascii="宋体" w:hAnsi="宋体"/>
          <w:color w:val="auto"/>
          <w:sz w:val="24"/>
          <w:szCs w:val="24"/>
          <w:highlight w:val="none"/>
        </w:rPr>
        <w:t>（盖章）</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（盖章）</w:t>
      </w:r>
    </w:p>
    <w:p>
      <w:pPr>
        <w:pStyle w:val="44"/>
        <w:spacing w:line="360" w:lineRule="auto"/>
        <w:ind w:firstLine="6960" w:firstLineChars="2900"/>
        <w:rPr>
          <w:rFonts w:hint="eastAsia" w:ascii="宋体" w:hAnsi="宋体"/>
          <w:color w:val="auto"/>
          <w:sz w:val="24"/>
          <w:szCs w:val="24"/>
          <w:highlight w:val="none"/>
        </w:rPr>
      </w:pPr>
      <w:r>
        <w:rPr>
          <w:rFonts w:hint="eastAsia" w:ascii="宋体" w:hAnsi="宋体"/>
          <w:color w:val="auto"/>
          <w:sz w:val="24"/>
          <w:szCs w:val="24"/>
          <w:highlight w:val="none"/>
        </w:rPr>
        <w:br w:type="textWrapping"/>
      </w:r>
      <w:r>
        <w:rPr>
          <w:rFonts w:hint="eastAsia" w:ascii="宋体" w:hAnsi="宋体"/>
          <w:color w:val="auto"/>
          <w:sz w:val="24"/>
          <w:szCs w:val="24"/>
          <w:highlight w:val="none"/>
        </w:rPr>
        <w:t xml:space="preserve">法定代表人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法定代表人</w:t>
      </w:r>
    </w:p>
    <w:p>
      <w:pPr>
        <w:pStyle w:val="44"/>
        <w:spacing w:line="360" w:lineRule="auto"/>
        <w:ind w:firstLine="240" w:firstLineChars="100"/>
        <w:rPr>
          <w:rFonts w:hint="eastAsia" w:ascii="宋体" w:hAnsi="宋体"/>
          <w:color w:val="auto"/>
          <w:sz w:val="24"/>
          <w:szCs w:val="24"/>
          <w:highlight w:val="none"/>
        </w:rPr>
      </w:pPr>
      <w:r>
        <w:rPr>
          <w:rFonts w:hint="eastAsia" w:ascii="宋体" w:hAnsi="宋体"/>
          <w:color w:val="auto"/>
          <w:sz w:val="24"/>
          <w:szCs w:val="24"/>
          <w:highlight w:val="none"/>
        </w:rPr>
        <w:t xml:space="preserve">或其授权的代理人：_________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或其授权的代理人：_________</w:t>
      </w:r>
    </w:p>
    <w:p>
      <w:pPr>
        <w:pStyle w:val="44"/>
        <w:spacing w:line="360" w:lineRule="auto"/>
        <w:ind w:firstLine="2640" w:firstLineChars="1100"/>
        <w:rPr>
          <w:rFonts w:hint="eastAsia" w:ascii="宋体" w:hAnsi="宋体"/>
          <w:color w:val="auto"/>
          <w:sz w:val="24"/>
          <w:szCs w:val="24"/>
          <w:highlight w:val="none"/>
        </w:rPr>
      </w:pPr>
      <w:r>
        <w:rPr>
          <w:rFonts w:hint="eastAsia" w:ascii="宋体" w:hAnsi="宋体"/>
          <w:color w:val="auto"/>
          <w:sz w:val="24"/>
          <w:szCs w:val="24"/>
          <w:highlight w:val="none"/>
        </w:rPr>
        <w:t>（签字）</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（签字）</w:t>
      </w:r>
      <w:r>
        <w:rPr>
          <w:rFonts w:hint="eastAsia" w:ascii="宋体" w:hAnsi="宋体"/>
          <w:color w:val="auto"/>
          <w:sz w:val="24"/>
          <w:szCs w:val="24"/>
          <w:highlight w:val="none"/>
        </w:rPr>
        <w:br w:type="textWrapping"/>
      </w:r>
      <w:r>
        <w:rPr>
          <w:rFonts w:hint="eastAsia" w:ascii="宋体" w:hAnsi="宋体"/>
          <w:color w:val="auto"/>
          <w:sz w:val="24"/>
          <w:szCs w:val="24"/>
          <w:highlight w:val="none"/>
        </w:rPr>
        <w:t>组织机构代码</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12440000455861990H</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组织机构代码</w:t>
      </w:r>
      <w:r>
        <w:rPr>
          <w:rFonts w:hint="eastAsia" w:ascii="宋体" w:hAnsi="宋体"/>
          <w:color w:val="auto"/>
          <w:sz w:val="24"/>
          <w:szCs w:val="24"/>
          <w:highlight w:val="none"/>
          <w:lang w:val="en-US" w:eastAsia="zh-CN"/>
        </w:rPr>
        <w:t>:</w:t>
      </w:r>
    </w:p>
    <w:p>
      <w:pPr>
        <w:pStyle w:val="44"/>
        <w:spacing w:line="360" w:lineRule="auto"/>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rPr>
        <w:t>住    所</w:t>
      </w:r>
      <w:r>
        <w:rPr>
          <w:rFonts w:hint="eastAsia" w:ascii="宋体" w:hAnsi="宋体"/>
          <w:color w:val="auto"/>
          <w:sz w:val="24"/>
          <w:szCs w:val="24"/>
          <w:highlight w:val="none"/>
          <w:lang w:val="en-US" w:eastAsia="zh-CN"/>
        </w:rPr>
        <w:t>:</w:t>
      </w:r>
      <w:r>
        <w:rPr>
          <w:rFonts w:hint="eastAsia" w:ascii="宋体" w:hAnsi="宋体"/>
          <w:sz w:val="24"/>
        </w:rPr>
        <w:t>广州市中山二路106号</w:t>
      </w:r>
      <w:r>
        <w:rPr>
          <w:rFonts w:hint="eastAsia" w:ascii="宋体" w:hAnsi="宋体"/>
          <w:color w:val="auto"/>
          <w:sz w:val="24"/>
          <w:szCs w:val="24"/>
          <w:highlight w:val="none"/>
        </w:rPr>
        <w:t xml:space="preserve">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住    所</w:t>
      </w:r>
      <w:r>
        <w:rPr>
          <w:rFonts w:hint="eastAsia" w:ascii="宋体" w:hAnsi="宋体"/>
          <w:color w:val="auto"/>
          <w:sz w:val="24"/>
          <w:szCs w:val="24"/>
          <w:highlight w:val="none"/>
          <w:lang w:val="en-US" w:eastAsia="zh-CN"/>
        </w:rPr>
        <w:t>:</w:t>
      </w:r>
    </w:p>
    <w:p>
      <w:pPr>
        <w:pStyle w:val="44"/>
        <w:spacing w:line="360" w:lineRule="auto"/>
        <w:jc w:val="left"/>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rPr>
        <w:t>账    号</w:t>
      </w:r>
      <w:r>
        <w:rPr>
          <w:rFonts w:hint="eastAsia" w:ascii="宋体" w:hAnsi="宋体"/>
          <w:color w:val="auto"/>
          <w:sz w:val="24"/>
          <w:szCs w:val="24"/>
          <w:highlight w:val="none"/>
          <w:lang w:val="en-US" w:eastAsia="zh-CN"/>
        </w:rPr>
        <w:t>:</w:t>
      </w:r>
      <w:r>
        <w:rPr>
          <w:rFonts w:hint="eastAsia" w:ascii="宋体" w:hAnsi="宋体"/>
          <w:color w:val="000000"/>
          <w:sz w:val="24"/>
          <w:szCs w:val="24"/>
        </w:rPr>
        <w:t>3602004409001385770</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账    号</w:t>
      </w:r>
      <w:r>
        <w:rPr>
          <w:rFonts w:hint="eastAsia" w:ascii="宋体" w:hAnsi="宋体"/>
          <w:color w:val="auto"/>
          <w:sz w:val="24"/>
          <w:szCs w:val="24"/>
          <w:highlight w:val="none"/>
          <w:lang w:val="en-US" w:eastAsia="zh-CN"/>
        </w:rPr>
        <w:t>:</w:t>
      </w:r>
    </w:p>
    <w:p>
      <w:pPr>
        <w:pStyle w:val="44"/>
        <w:spacing w:line="360" w:lineRule="auto"/>
        <w:jc w:val="left"/>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开户银行</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中国工商银行广州白云路支行</w:t>
      </w:r>
      <w:r>
        <w:rPr>
          <w:rFonts w:hint="eastAsia" w:ascii="宋体" w:hAnsi="宋体"/>
          <w:color w:val="auto"/>
          <w:sz w:val="24"/>
          <w:szCs w:val="24"/>
          <w:highlight w:val="none"/>
          <w:lang w:val="en-US" w:eastAsia="zh-CN"/>
        </w:rPr>
        <w:t xml:space="preserve">   </w:t>
      </w:r>
      <w:r>
        <w:rPr>
          <w:rFonts w:hint="eastAsia" w:ascii="宋体" w:hAnsi="宋体" w:eastAsia="宋体"/>
          <w:color w:val="auto"/>
          <w:sz w:val="24"/>
          <w:szCs w:val="24"/>
          <w:highlight w:val="none"/>
        </w:rPr>
        <w:t>开户银行</w:t>
      </w:r>
      <w:r>
        <w:rPr>
          <w:rFonts w:hint="eastAsia" w:ascii="宋体" w:hAnsi="宋体"/>
          <w:color w:val="auto"/>
          <w:sz w:val="24"/>
          <w:szCs w:val="24"/>
          <w:highlight w:val="none"/>
          <w:lang w:val="en-US" w:eastAsia="zh-CN"/>
        </w:rPr>
        <w:t>:</w:t>
      </w:r>
    </w:p>
    <w:p>
      <w:pPr>
        <w:pStyle w:val="44"/>
        <w:spacing w:line="360" w:lineRule="auto"/>
        <w:jc w:val="left"/>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rPr>
        <w:t>电    话</w:t>
      </w:r>
      <w:r>
        <w:rPr>
          <w:rFonts w:hint="eastAsia" w:ascii="宋体" w:hAnsi="宋体"/>
          <w:color w:val="auto"/>
          <w:sz w:val="24"/>
          <w:szCs w:val="24"/>
          <w:highlight w:val="none"/>
          <w:lang w:val="en-US" w:eastAsia="zh-CN"/>
        </w:rPr>
        <w:t>:</w:t>
      </w:r>
      <w:r>
        <w:rPr>
          <w:rFonts w:hint="eastAsia" w:ascii="宋体" w:hAnsi="宋体"/>
          <w:color w:val="000000"/>
          <w:sz w:val="24"/>
          <w:szCs w:val="24"/>
        </w:rPr>
        <w:t>020-83827812</w:t>
      </w:r>
      <w:r>
        <w:rPr>
          <w:rFonts w:hint="eastAsia" w:ascii="宋体" w:hAnsi="宋体"/>
          <w:color w:val="auto"/>
          <w:sz w:val="24"/>
          <w:szCs w:val="24"/>
          <w:highlight w:val="none"/>
        </w:rPr>
        <w:t xml:space="preserve">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电    话</w:t>
      </w:r>
      <w:r>
        <w:rPr>
          <w:rFonts w:hint="eastAsia" w:ascii="宋体" w:hAnsi="宋体"/>
          <w:color w:val="auto"/>
          <w:sz w:val="24"/>
          <w:szCs w:val="24"/>
          <w:highlight w:val="none"/>
          <w:lang w:val="en-US" w:eastAsia="zh-CN"/>
        </w:rPr>
        <w:t>:</w:t>
      </w:r>
    </w:p>
    <w:p>
      <w:pPr>
        <w:pStyle w:val="44"/>
        <w:spacing w:line="360" w:lineRule="auto"/>
        <w:jc w:val="left"/>
        <w:rPr>
          <w:rFonts w:hint="eastAsia" w:ascii="宋体" w:hAnsi="宋体"/>
          <w:color w:val="auto"/>
          <w:sz w:val="24"/>
          <w:szCs w:val="24"/>
          <w:highlight w:val="none"/>
        </w:rPr>
      </w:pPr>
      <w:r>
        <w:rPr>
          <w:rFonts w:hint="eastAsia" w:ascii="宋体" w:hAnsi="宋体"/>
          <w:color w:val="auto"/>
          <w:sz w:val="24"/>
          <w:szCs w:val="24"/>
          <w:highlight w:val="none"/>
        </w:rPr>
        <w:t>传    真</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 xml:space="preserve">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传    真</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br w:type="textWrapping"/>
      </w:r>
      <w:r>
        <w:rPr>
          <w:rFonts w:hint="eastAsia" w:ascii="宋体" w:hAnsi="宋体"/>
          <w:color w:val="auto"/>
          <w:sz w:val="24"/>
          <w:szCs w:val="24"/>
          <w:highlight w:val="none"/>
        </w:rPr>
        <w:t>电子信箱</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 xml:space="preserve">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电子信箱</w:t>
      </w:r>
      <w:r>
        <w:rPr>
          <w:rFonts w:hint="eastAsia" w:ascii="宋体" w:hAnsi="宋体"/>
          <w:color w:val="auto"/>
          <w:sz w:val="24"/>
          <w:szCs w:val="24"/>
          <w:highlight w:val="none"/>
          <w:lang w:val="en-US" w:eastAsia="zh-CN"/>
        </w:rPr>
        <w:t>:</w:t>
      </w:r>
    </w:p>
    <w:bookmarkEnd w:id="17"/>
    <w:p>
      <w:pPr>
        <w:pStyle w:val="4"/>
        <w:spacing w:after="120" w:line="360" w:lineRule="auto"/>
        <w:jc w:val="center"/>
        <w:rPr>
          <w:rFonts w:hint="eastAsia"/>
          <w:color w:val="auto"/>
          <w:sz w:val="30"/>
          <w:szCs w:val="30"/>
          <w:highlight w:val="none"/>
        </w:rPr>
      </w:pPr>
      <w:bookmarkStart w:id="29" w:name="_Toc419045066"/>
      <w:bookmarkStart w:id="30" w:name="_Toc432595044"/>
      <w:r>
        <w:rPr>
          <w:rFonts w:hint="eastAsia"/>
          <w:color w:val="auto"/>
          <w:sz w:val="30"/>
          <w:szCs w:val="30"/>
          <w:highlight w:val="none"/>
        </w:rPr>
        <w:br w:type="page"/>
      </w:r>
      <w:r>
        <w:rPr>
          <w:rFonts w:hint="eastAsia"/>
          <w:color w:val="auto"/>
          <w:sz w:val="30"/>
          <w:szCs w:val="30"/>
          <w:highlight w:val="none"/>
        </w:rPr>
        <w:t>第二部分　通用条件</w:t>
      </w:r>
      <w:bookmarkEnd w:id="29"/>
      <w:bookmarkEnd w:id="30"/>
    </w:p>
    <w:p>
      <w:pPr>
        <w:pStyle w:val="20"/>
        <w:spacing w:before="0" w:after="0" w:line="360" w:lineRule="auto"/>
        <w:jc w:val="left"/>
        <w:rPr>
          <w:rFonts w:hint="eastAsia" w:ascii="宋体" w:hAnsi="宋体"/>
          <w:color w:val="auto"/>
          <w:szCs w:val="24"/>
          <w:highlight w:val="none"/>
        </w:rPr>
      </w:pPr>
      <w:r>
        <w:rPr>
          <w:rFonts w:hint="eastAsia" w:ascii="宋体" w:hAnsi="宋体"/>
          <w:color w:val="auto"/>
          <w:szCs w:val="24"/>
          <w:highlight w:val="none"/>
        </w:rPr>
        <w:t xml:space="preserve">         </w:t>
      </w:r>
      <w:bookmarkStart w:id="31" w:name="_Toc432595045"/>
      <w:bookmarkStart w:id="32" w:name="_Toc419045067"/>
      <w:r>
        <w:rPr>
          <w:rFonts w:hint="eastAsia" w:ascii="宋体" w:hAnsi="宋体"/>
          <w:color w:val="auto"/>
          <w:szCs w:val="24"/>
          <w:highlight w:val="none"/>
        </w:rPr>
        <w:t>1.词语定义、语言、解释顺序与适用法律</w:t>
      </w:r>
      <w:bookmarkEnd w:id="31"/>
      <w:bookmarkEnd w:id="32"/>
    </w:p>
    <w:p>
      <w:pPr>
        <w:pStyle w:val="15"/>
        <w:ind w:firstLine="480" w:firstLineChars="200"/>
        <w:jc w:val="left"/>
        <w:rPr>
          <w:rFonts w:hint="eastAsia" w:ascii="宋体" w:hAnsi="宋体"/>
          <w:b w:val="0"/>
          <w:color w:val="auto"/>
          <w:sz w:val="24"/>
          <w:szCs w:val="24"/>
          <w:highlight w:val="none"/>
        </w:rPr>
      </w:pPr>
      <w:bookmarkStart w:id="33" w:name="_Toc419045068"/>
      <w:bookmarkStart w:id="34" w:name="_Toc432595046"/>
      <w:r>
        <w:rPr>
          <w:rFonts w:hint="eastAsia" w:ascii="宋体" w:hAnsi="宋体"/>
          <w:b w:val="0"/>
          <w:color w:val="auto"/>
          <w:sz w:val="24"/>
          <w:szCs w:val="24"/>
          <w:highlight w:val="none"/>
        </w:rPr>
        <w:t>1.1词语定义</w:t>
      </w:r>
      <w:bookmarkEnd w:id="33"/>
      <w:bookmarkEnd w:id="34"/>
    </w:p>
    <w:p>
      <w:pPr>
        <w:spacing w:line="360" w:lineRule="auto"/>
        <w:ind w:firstLine="480" w:firstLineChars="200"/>
        <w:rPr>
          <w:rFonts w:hint="eastAsia" w:cs="Times New Roman"/>
          <w:color w:val="auto"/>
          <w:highlight w:val="none"/>
        </w:rPr>
      </w:pPr>
      <w:r>
        <w:rPr>
          <w:rFonts w:hint="eastAsia" w:cs="Times New Roman"/>
          <w:color w:val="auto"/>
          <w:highlight w:val="none"/>
        </w:rPr>
        <w:t>组成本合同的全部文件中的下列名词和用语应具有本款所赋予的含义：</w:t>
      </w:r>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 xml:space="preserve">1.1.1“工程”是指按照本合同约定实施造价咨询与其他服务的建设工程。    </w:t>
      </w:r>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1.1.2“工程造价”是指工程项目建设过程中预计或实际支出的全部费用。</w:t>
      </w:r>
    </w:p>
    <w:p>
      <w:pPr>
        <w:pStyle w:val="44"/>
        <w:spacing w:line="360" w:lineRule="auto"/>
        <w:ind w:firstLine="480" w:firstLineChars="200"/>
        <w:jc w:val="left"/>
        <w:rPr>
          <w:rFonts w:ascii="宋体" w:hAns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.1.3“委托人”是指本合同中委托造价咨询与其他服务的一方，及其合法的继承人或受让人。</w:t>
      </w:r>
    </w:p>
    <w:p>
      <w:pPr>
        <w:pStyle w:val="44"/>
        <w:spacing w:line="360" w:lineRule="auto"/>
        <w:ind w:firstLine="480" w:firstLineChars="200"/>
        <w:jc w:val="left"/>
        <w:rPr>
          <w:rFonts w:ascii="宋体" w:hAnsi="宋体"/>
          <w:color w:val="auto"/>
          <w:sz w:val="24"/>
          <w:szCs w:val="24"/>
          <w:highlight w:val="none"/>
        </w:rPr>
      </w:pPr>
      <w:r>
        <w:rPr>
          <w:rFonts w:hint="eastAsia" w:ascii="宋体" w:hAnsi="宋体"/>
          <w:color w:val="auto"/>
          <w:sz w:val="24"/>
          <w:szCs w:val="24"/>
          <w:highlight w:val="none"/>
        </w:rPr>
        <w:t>1.1.4</w:t>
      </w:r>
      <w:r>
        <w:rPr>
          <w:rFonts w:ascii="宋体" w:hAnsi="宋体"/>
          <w:color w:val="auto"/>
          <w:sz w:val="24"/>
          <w:szCs w:val="24"/>
          <w:highlight w:val="none"/>
        </w:rPr>
        <w:t>“咨询人”是指</w:t>
      </w:r>
      <w:r>
        <w:rPr>
          <w:rFonts w:hint="eastAsia" w:ascii="宋体" w:hAnsi="宋体"/>
          <w:color w:val="auto"/>
          <w:sz w:val="24"/>
          <w:szCs w:val="24"/>
          <w:highlight w:val="none"/>
        </w:rPr>
        <w:t>本合同中提供造价咨询与其他服务的一方</w:t>
      </w:r>
      <w:r>
        <w:rPr>
          <w:rFonts w:hint="eastAsia" w:ascii="宋体" w:hAnsi="宋体"/>
          <w:b/>
          <w:bCs/>
          <w:color w:val="auto"/>
          <w:sz w:val="24"/>
          <w:szCs w:val="24"/>
          <w:highlight w:val="none"/>
        </w:rPr>
        <w:t>，</w:t>
      </w:r>
      <w:r>
        <w:rPr>
          <w:rFonts w:hint="eastAsia" w:ascii="宋体" w:hAnsi="宋体"/>
          <w:color w:val="auto"/>
          <w:sz w:val="24"/>
          <w:szCs w:val="24"/>
          <w:highlight w:val="none"/>
        </w:rPr>
        <w:t>及其合法的继承人。</w:t>
      </w:r>
      <w:r>
        <w:rPr>
          <w:rFonts w:ascii="宋体" w:hAnsi="宋体"/>
          <w:color w:val="auto"/>
          <w:sz w:val="24"/>
          <w:szCs w:val="24"/>
          <w:highlight w:val="none"/>
        </w:rPr>
        <w:br w:type="textWrapping"/>
      </w:r>
      <w:r>
        <w:rPr>
          <w:rFonts w:hint="eastAsia" w:ascii="宋体" w:hAnsi="宋体"/>
          <w:color w:val="auto"/>
          <w:sz w:val="24"/>
          <w:szCs w:val="24"/>
          <w:highlight w:val="none"/>
        </w:rPr>
        <w:t xml:space="preserve">    1.1.5</w:t>
      </w:r>
      <w:r>
        <w:rPr>
          <w:rFonts w:ascii="宋体" w:hAnsi="宋体"/>
          <w:color w:val="auto"/>
          <w:sz w:val="24"/>
          <w:szCs w:val="24"/>
          <w:highlight w:val="none"/>
        </w:rPr>
        <w:t>“第三人”是指除委托人、咨询人以外与本咨询业务有关的当事人。</w:t>
      </w:r>
    </w:p>
    <w:p>
      <w:pPr>
        <w:pStyle w:val="44"/>
        <w:spacing w:line="360" w:lineRule="auto"/>
        <w:ind w:firstLine="480" w:firstLineChars="200"/>
        <w:jc w:val="left"/>
        <w:rPr>
          <w:rFonts w:ascii="宋体" w:hAnsi="宋体"/>
          <w:color w:val="auto"/>
          <w:sz w:val="24"/>
          <w:szCs w:val="24"/>
          <w:highlight w:val="none"/>
        </w:rPr>
      </w:pPr>
      <w:r>
        <w:rPr>
          <w:rFonts w:hint="eastAsia" w:ascii="宋体" w:hAnsi="宋体"/>
          <w:color w:val="auto"/>
          <w:sz w:val="24"/>
          <w:szCs w:val="24"/>
          <w:highlight w:val="none"/>
        </w:rPr>
        <w:t>1.1.6“正常工作”是指本合同订立时通用条件和专用条件中约定的咨询人的工作。</w:t>
      </w:r>
    </w:p>
    <w:p>
      <w:pPr>
        <w:pStyle w:val="44"/>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1.1.7“附加工作”是指咨询人根据合同条件完成的正常工作以外的工作。</w:t>
      </w:r>
    </w:p>
    <w:p>
      <w:pPr>
        <w:pStyle w:val="44"/>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1.1.8“项目咨询团队”是指咨询人指派负责履行本合同的团队，其团队成员为本合同的项目咨询人员。</w:t>
      </w:r>
    </w:p>
    <w:p>
      <w:pPr>
        <w:pStyle w:val="44"/>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1.1.9“项目负责人”是指由咨询人的法定代表人书面授权，在授权范围内负责履行本合同、主持项目咨询团队工作的负责人。</w:t>
      </w:r>
    </w:p>
    <w:p>
      <w:pPr>
        <w:spacing w:line="360" w:lineRule="auto"/>
        <w:ind w:firstLine="480" w:firstLineChars="200"/>
        <w:rPr>
          <w:rFonts w:hint="eastAsia"/>
          <w:color w:val="auto"/>
          <w:highlight w:val="none"/>
        </w:rPr>
      </w:pPr>
      <w:r>
        <w:rPr>
          <w:rFonts w:hint="eastAsia"/>
          <w:color w:val="auto"/>
          <w:highlight w:val="none"/>
        </w:rPr>
        <w:t>1.1.10“委托人代表”是指由委托人的法定代表人书面授权，在授权范围内行使委托人权利的人。</w:t>
      </w:r>
    </w:p>
    <w:p>
      <w:pPr>
        <w:pStyle w:val="44"/>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1.1.11“酬金”是指咨询人履行本合同义务，委托人按照本合同约定给付咨询人的金额。</w:t>
      </w:r>
    </w:p>
    <w:p>
      <w:pPr>
        <w:pStyle w:val="44"/>
        <w:spacing w:line="360" w:lineRule="auto"/>
        <w:ind w:firstLine="480" w:firstLineChars="200"/>
        <w:jc w:val="left"/>
        <w:rPr>
          <w:rFonts w:ascii="宋体" w:hAnsi="宋体"/>
          <w:color w:val="auto"/>
          <w:sz w:val="24"/>
          <w:szCs w:val="24"/>
          <w:highlight w:val="none"/>
        </w:rPr>
      </w:pPr>
      <w:r>
        <w:rPr>
          <w:rFonts w:hint="eastAsia" w:ascii="宋体" w:hAnsi="宋体"/>
          <w:color w:val="auto"/>
          <w:sz w:val="24"/>
          <w:szCs w:val="24"/>
          <w:highlight w:val="none"/>
        </w:rPr>
        <w:t>1.1.12“正常工作酬金”是指在协议书中载明的，咨询人完成正常工作，委托人应给付咨询人的酬金。</w:t>
      </w:r>
      <w:r>
        <w:rPr>
          <w:rFonts w:hint="eastAsia" w:ascii="宋体" w:hAnsi="宋体"/>
          <w:color w:val="auto"/>
          <w:sz w:val="24"/>
          <w:szCs w:val="24"/>
          <w:highlight w:val="none"/>
        </w:rPr>
        <w:br w:type="textWrapping"/>
      </w:r>
      <w:r>
        <w:rPr>
          <w:rFonts w:hint="eastAsia" w:ascii="宋体" w:hAnsi="宋体"/>
          <w:color w:val="auto"/>
          <w:sz w:val="24"/>
          <w:szCs w:val="24"/>
          <w:highlight w:val="none"/>
        </w:rPr>
        <w:t xml:space="preserve">    1.1.13“附加工作酬金”是指咨询人完成附加工作，委托人应给付咨询人的酬金。</w:t>
      </w:r>
    </w:p>
    <w:p>
      <w:pPr>
        <w:spacing w:line="360" w:lineRule="auto"/>
        <w:ind w:firstLine="480" w:firstLineChars="200"/>
        <w:rPr>
          <w:rFonts w:hint="eastAsia" w:cs="Times New Roman"/>
          <w:color w:val="auto"/>
          <w:highlight w:val="none"/>
        </w:rPr>
      </w:pPr>
      <w:r>
        <w:rPr>
          <w:rFonts w:hint="eastAsia" w:cs="Times New Roman"/>
          <w:color w:val="auto"/>
          <w:highlight w:val="none"/>
        </w:rPr>
        <w:t>1.1.14 “书面形式”是指合同书、信件和数据电文（包括电报、电传、传真、电子数据交换和电子邮件）等可以有形地表现所载内容的形式。</w:t>
      </w:r>
    </w:p>
    <w:p>
      <w:pPr>
        <w:spacing w:line="360" w:lineRule="auto"/>
        <w:ind w:firstLine="480" w:firstLineChars="200"/>
        <w:rPr>
          <w:rFonts w:hint="eastAsia" w:cs="Times New Roman"/>
          <w:color w:val="auto"/>
          <w:highlight w:val="none"/>
        </w:rPr>
      </w:pPr>
      <w:r>
        <w:rPr>
          <w:rFonts w:hint="eastAsia"/>
          <w:color w:val="auto"/>
          <w:szCs w:val="21"/>
          <w:highlight w:val="none"/>
        </w:rPr>
        <w:t>1.1.15 “不可抗力”是指委托人和咨询人在订立本合同时不可预见，在合同履行过程中不可避免并不能克服的自然灾害和社会性突发事件，如地震、海啸、瘟疫、水灾、骚乱、暴动、战争等情形。</w:t>
      </w:r>
    </w:p>
    <w:p>
      <w:pPr>
        <w:pStyle w:val="15"/>
        <w:spacing w:before="60"/>
        <w:ind w:firstLine="480" w:firstLineChars="200"/>
        <w:jc w:val="left"/>
        <w:rPr>
          <w:rFonts w:hint="eastAsia" w:ascii="宋体" w:hAnsi="宋体"/>
          <w:b w:val="0"/>
          <w:color w:val="auto"/>
          <w:sz w:val="24"/>
          <w:szCs w:val="24"/>
          <w:highlight w:val="none"/>
        </w:rPr>
      </w:pPr>
      <w:bookmarkStart w:id="35" w:name="_Toc419045069"/>
      <w:bookmarkStart w:id="36" w:name="_Toc432595047"/>
      <w:r>
        <w:rPr>
          <w:rFonts w:hint="eastAsia" w:ascii="宋体" w:hAnsi="宋体"/>
          <w:b w:val="0"/>
          <w:color w:val="auto"/>
          <w:sz w:val="24"/>
          <w:szCs w:val="24"/>
          <w:highlight w:val="none"/>
        </w:rPr>
        <w:t>1.2语言</w:t>
      </w:r>
      <w:bookmarkEnd w:id="35"/>
      <w:bookmarkEnd w:id="36"/>
    </w:p>
    <w:p>
      <w:pPr>
        <w:pStyle w:val="44"/>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本合同使用中文书写、解释和说明。如专用条件约定使用两种及以上语言文字时，应以中文为准。</w:t>
      </w:r>
    </w:p>
    <w:p>
      <w:pPr>
        <w:pStyle w:val="15"/>
        <w:spacing w:before="60"/>
        <w:ind w:firstLine="480" w:firstLineChars="200"/>
        <w:jc w:val="left"/>
        <w:rPr>
          <w:rFonts w:hint="eastAsia" w:ascii="宋体" w:hAnsi="宋体"/>
          <w:b w:val="0"/>
          <w:color w:val="auto"/>
          <w:sz w:val="24"/>
          <w:szCs w:val="24"/>
          <w:highlight w:val="none"/>
        </w:rPr>
      </w:pPr>
      <w:bookmarkStart w:id="37" w:name="_Toc419045070"/>
      <w:bookmarkStart w:id="38" w:name="_Toc432595048"/>
      <w:r>
        <w:rPr>
          <w:rFonts w:hint="eastAsia" w:ascii="宋体" w:hAnsi="宋体"/>
          <w:b w:val="0"/>
          <w:color w:val="auto"/>
          <w:sz w:val="24"/>
          <w:szCs w:val="24"/>
          <w:highlight w:val="none"/>
        </w:rPr>
        <w:t>1.3合同文件的优先顺序</w:t>
      </w:r>
      <w:bookmarkEnd w:id="37"/>
      <w:bookmarkEnd w:id="38"/>
    </w:p>
    <w:p>
      <w:pPr>
        <w:pStyle w:val="44"/>
        <w:spacing w:line="360" w:lineRule="auto"/>
        <w:ind w:firstLine="480" w:firstLineChars="20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组成本合同的下列文件彼此应能相互解释、互为说明。除专用条件另有约定外，本合同文件的解释顺序如下：</w:t>
      </w:r>
    </w:p>
    <w:p>
      <w:pPr>
        <w:pStyle w:val="44"/>
        <w:spacing w:line="360" w:lineRule="auto"/>
        <w:ind w:firstLine="480" w:firstLineChars="20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1.协议书</w:t>
      </w:r>
    </w:p>
    <w:p>
      <w:pPr>
        <w:pStyle w:val="44"/>
        <w:spacing w:line="360" w:lineRule="auto"/>
        <w:ind w:firstLine="480" w:firstLineChars="20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2.中标通知书或委托书（如果有）；</w:t>
      </w:r>
    </w:p>
    <w:p>
      <w:pPr>
        <w:pStyle w:val="44"/>
        <w:spacing w:line="360" w:lineRule="auto"/>
        <w:ind w:firstLine="480" w:firstLineChars="20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3.专用条件；</w:t>
      </w:r>
    </w:p>
    <w:p>
      <w:pPr>
        <w:pStyle w:val="44"/>
        <w:spacing w:line="360" w:lineRule="auto"/>
        <w:ind w:firstLine="480" w:firstLineChars="20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4.通用条件；</w:t>
      </w:r>
    </w:p>
    <w:p>
      <w:pPr>
        <w:pStyle w:val="44"/>
        <w:spacing w:line="360" w:lineRule="auto"/>
        <w:ind w:firstLine="480" w:firstLineChars="20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5.投标函或造价咨询服务建议书（如果有）；</w:t>
      </w:r>
    </w:p>
    <w:p>
      <w:pPr>
        <w:spacing w:line="360" w:lineRule="auto"/>
        <w:ind w:firstLine="468"/>
        <w:rPr>
          <w:rFonts w:hint="eastAsia"/>
          <w:bCs/>
          <w:color w:val="auto"/>
          <w:highlight w:val="none"/>
        </w:rPr>
      </w:pPr>
      <w:r>
        <w:rPr>
          <w:rFonts w:hint="eastAsia"/>
          <w:bCs/>
          <w:color w:val="auto"/>
          <w:highlight w:val="none"/>
        </w:rPr>
        <w:t>6.其他合同文件。</w:t>
      </w:r>
    </w:p>
    <w:p>
      <w:pPr>
        <w:pStyle w:val="44"/>
        <w:spacing w:line="360" w:lineRule="auto"/>
        <w:ind w:firstLine="480" w:firstLineChars="200"/>
        <w:jc w:val="left"/>
        <w:rPr>
          <w:rFonts w:hint="eastAsia" w:ascii="宋体" w:hAnsi="宋体" w:cs="宋体"/>
          <w:bCs/>
          <w:color w:val="auto"/>
          <w:sz w:val="24"/>
          <w:szCs w:val="24"/>
          <w:highlight w:val="none"/>
        </w:rPr>
      </w:pPr>
      <w:r>
        <w:rPr>
          <w:rFonts w:ascii="宋体" w:hAnsi="宋体" w:cs="宋体"/>
          <w:bCs/>
          <w:color w:val="auto"/>
          <w:sz w:val="24"/>
          <w:szCs w:val="24"/>
          <w:highlight w:val="none"/>
        </w:rPr>
        <w:t>上述各项合同文件包括合同当事人就该项合同文件所作出的补充和修改</w:t>
      </w:r>
      <w:r>
        <w:rPr>
          <w:rFonts w:hint="eastAsia" w:ascii="宋体" w:hAnsi="宋体" w:cs="宋体"/>
          <w:bCs/>
          <w:color w:val="auto"/>
          <w:sz w:val="24"/>
          <w:szCs w:val="24"/>
          <w:highlight w:val="none"/>
        </w:rPr>
        <w:t>，</w:t>
      </w:r>
      <w:r>
        <w:rPr>
          <w:rFonts w:ascii="宋体" w:hAnsi="宋体" w:cs="宋体"/>
          <w:bCs/>
          <w:color w:val="auto"/>
          <w:sz w:val="24"/>
          <w:szCs w:val="24"/>
          <w:highlight w:val="none"/>
        </w:rPr>
        <w:t>属于同一类内容的文件，应以最新签署的为准。</w:t>
      </w:r>
    </w:p>
    <w:p>
      <w:pPr>
        <w:spacing w:line="360" w:lineRule="auto"/>
        <w:ind w:firstLine="468"/>
        <w:rPr>
          <w:rFonts w:hint="eastAsia"/>
          <w:bCs/>
          <w:color w:val="auto"/>
          <w:highlight w:val="none"/>
        </w:rPr>
      </w:pPr>
      <w:r>
        <w:rPr>
          <w:rFonts w:hint="eastAsia"/>
          <w:bCs/>
          <w:color w:val="auto"/>
          <w:highlight w:val="none"/>
        </w:rPr>
        <w:t>在合同订立及履行过程中形成的与合同有关的文件均构成合同文件的组成部分。</w:t>
      </w:r>
    </w:p>
    <w:p>
      <w:pPr>
        <w:pStyle w:val="15"/>
        <w:spacing w:before="60"/>
        <w:ind w:firstLine="480" w:firstLineChars="200"/>
        <w:jc w:val="left"/>
        <w:rPr>
          <w:rFonts w:hint="eastAsia" w:ascii="宋体" w:hAnsi="宋体"/>
          <w:b w:val="0"/>
          <w:color w:val="auto"/>
          <w:sz w:val="24"/>
          <w:szCs w:val="24"/>
          <w:highlight w:val="none"/>
        </w:rPr>
      </w:pPr>
      <w:bookmarkStart w:id="39" w:name="_Toc419045071"/>
      <w:bookmarkStart w:id="40" w:name="_Toc432595049"/>
      <w:r>
        <w:rPr>
          <w:rFonts w:hint="eastAsia" w:ascii="宋体" w:hAnsi="宋体"/>
          <w:b w:val="0"/>
          <w:color w:val="auto"/>
          <w:sz w:val="24"/>
          <w:szCs w:val="24"/>
          <w:highlight w:val="none"/>
        </w:rPr>
        <w:t>1.4适用法律</w:t>
      </w:r>
      <w:bookmarkEnd w:id="39"/>
      <w:bookmarkEnd w:id="40"/>
    </w:p>
    <w:p>
      <w:pPr>
        <w:spacing w:line="360" w:lineRule="auto"/>
        <w:ind w:firstLine="480" w:firstLineChars="200"/>
        <w:rPr>
          <w:rFonts w:hint="eastAsia"/>
          <w:color w:val="auto"/>
          <w:highlight w:val="none"/>
        </w:rPr>
      </w:pPr>
      <w:r>
        <w:rPr>
          <w:rFonts w:hint="eastAsia"/>
          <w:color w:val="auto"/>
          <w:highlight w:val="none"/>
        </w:rPr>
        <w:t>本合同适用中华人民共和国法律、行政法规、部门规章以及工程所在地的地方性法规、自治条例、单行条例和地方政府规章等。</w:t>
      </w:r>
    </w:p>
    <w:p>
      <w:pPr>
        <w:spacing w:line="360" w:lineRule="auto"/>
        <w:ind w:firstLine="480" w:firstLineChars="200"/>
        <w:rPr>
          <w:rStyle w:val="38"/>
          <w:rFonts w:ascii="宋体" w:hAnsi="宋体"/>
          <w:color w:val="auto"/>
          <w:highlight w:val="none"/>
        </w:rPr>
      </w:pPr>
      <w:r>
        <w:rPr>
          <w:rFonts w:hint="eastAsia"/>
          <w:color w:val="auto"/>
          <w:highlight w:val="none"/>
        </w:rPr>
        <w:t>合同当事人可以在专用条件中约定本合同适用的其他规范、规程、定额、技术标准等规范性文件。</w:t>
      </w:r>
    </w:p>
    <w:p>
      <w:pPr>
        <w:pStyle w:val="20"/>
        <w:spacing w:before="0" w:after="0" w:line="360" w:lineRule="auto"/>
        <w:ind w:firstLine="482" w:firstLineChars="200"/>
        <w:jc w:val="left"/>
        <w:rPr>
          <w:rFonts w:hint="eastAsia" w:ascii="宋体" w:hAnsi="宋体"/>
          <w:color w:val="auto"/>
          <w:szCs w:val="24"/>
          <w:highlight w:val="none"/>
        </w:rPr>
      </w:pPr>
      <w:bookmarkStart w:id="41" w:name="_Toc432595050"/>
      <w:r>
        <w:rPr>
          <w:rFonts w:hint="eastAsia" w:ascii="宋体" w:hAnsi="宋体"/>
          <w:color w:val="auto"/>
          <w:szCs w:val="24"/>
          <w:highlight w:val="none"/>
        </w:rPr>
        <w:t>2.委托人</w:t>
      </w:r>
      <w:r>
        <w:rPr>
          <w:rFonts w:ascii="宋体" w:hAnsi="宋体"/>
          <w:color w:val="auto"/>
          <w:szCs w:val="24"/>
          <w:highlight w:val="none"/>
        </w:rPr>
        <w:t>的义务</w:t>
      </w:r>
      <w:bookmarkEnd w:id="41"/>
    </w:p>
    <w:p>
      <w:pPr>
        <w:pStyle w:val="15"/>
        <w:spacing w:before="60"/>
        <w:ind w:firstLine="480" w:firstLineChars="200"/>
        <w:jc w:val="left"/>
        <w:rPr>
          <w:rFonts w:hint="eastAsia" w:ascii="宋体" w:hAnsi="宋体"/>
          <w:b w:val="0"/>
          <w:color w:val="auto"/>
          <w:sz w:val="24"/>
          <w:szCs w:val="24"/>
          <w:highlight w:val="none"/>
        </w:rPr>
      </w:pPr>
      <w:bookmarkStart w:id="42" w:name="_Toc432595051"/>
      <w:bookmarkStart w:id="43" w:name="_Toc419045072"/>
      <w:r>
        <w:rPr>
          <w:rFonts w:hint="eastAsia" w:ascii="宋体" w:hAnsi="宋体"/>
          <w:b w:val="0"/>
          <w:color w:val="auto"/>
          <w:sz w:val="24"/>
          <w:szCs w:val="24"/>
          <w:highlight w:val="none"/>
        </w:rPr>
        <w:t>2.1提供资料</w:t>
      </w:r>
      <w:bookmarkEnd w:id="42"/>
      <w:bookmarkEnd w:id="43"/>
    </w:p>
    <w:p>
      <w:pPr>
        <w:spacing w:line="360" w:lineRule="auto"/>
        <w:ind w:firstLine="480" w:firstLineChars="200"/>
        <w:rPr>
          <w:rFonts w:hint="eastAsia"/>
          <w:color w:val="auto"/>
          <w:highlight w:val="none"/>
        </w:rPr>
      </w:pPr>
      <w:r>
        <w:rPr>
          <w:rFonts w:hint="eastAsia"/>
          <w:color w:val="auto"/>
          <w:highlight w:val="none"/>
        </w:rPr>
        <w:t>委托人应当在专用条件约定的时间内，无偿向咨询人提供与本合同咨询业务有关的资料。在本合同履行过程中，委托人应及时向咨询人提供最新的与本合同咨询业务有关的资料。委托人应对所提供资料的真实性、准确性、合法性与完整性负责。</w:t>
      </w:r>
    </w:p>
    <w:p>
      <w:pPr>
        <w:pStyle w:val="15"/>
        <w:spacing w:before="60"/>
        <w:ind w:firstLine="480" w:firstLineChars="200"/>
        <w:jc w:val="left"/>
        <w:rPr>
          <w:rFonts w:hint="eastAsia" w:ascii="宋体" w:hAnsi="宋体"/>
          <w:b w:val="0"/>
          <w:color w:val="auto"/>
          <w:sz w:val="24"/>
          <w:szCs w:val="24"/>
          <w:highlight w:val="none"/>
        </w:rPr>
      </w:pPr>
      <w:bookmarkStart w:id="44" w:name="_Toc419045073"/>
      <w:bookmarkStart w:id="45" w:name="_Toc432595052"/>
      <w:r>
        <w:rPr>
          <w:rFonts w:hint="eastAsia" w:ascii="宋体" w:hAnsi="宋体"/>
          <w:b w:val="0"/>
          <w:color w:val="auto"/>
          <w:sz w:val="24"/>
          <w:szCs w:val="24"/>
          <w:highlight w:val="none"/>
        </w:rPr>
        <w:t>2.2提供工作条件</w:t>
      </w:r>
      <w:bookmarkEnd w:id="44"/>
      <w:bookmarkEnd w:id="45"/>
    </w:p>
    <w:p>
      <w:pPr>
        <w:spacing w:line="360" w:lineRule="auto"/>
        <w:ind w:firstLine="480" w:firstLineChars="200"/>
        <w:rPr>
          <w:rFonts w:hint="eastAsia"/>
          <w:color w:val="auto"/>
          <w:highlight w:val="none"/>
        </w:rPr>
      </w:pPr>
      <w:r>
        <w:rPr>
          <w:rFonts w:hint="eastAsia"/>
          <w:color w:val="auto"/>
          <w:highlight w:val="none"/>
        </w:rPr>
        <w:t>委托人应为咨询人完成造价咨询提供必要的条件。</w:t>
      </w:r>
    </w:p>
    <w:p>
      <w:pPr>
        <w:spacing w:line="360" w:lineRule="auto"/>
        <w:ind w:firstLine="480" w:firstLineChars="200"/>
        <w:rPr>
          <w:rFonts w:hint="eastAsia"/>
          <w:color w:val="auto"/>
          <w:highlight w:val="none"/>
        </w:rPr>
      </w:pPr>
      <w:r>
        <w:rPr>
          <w:rFonts w:hint="eastAsia"/>
          <w:color w:val="auto"/>
          <w:highlight w:val="none"/>
        </w:rPr>
        <w:t>2.2.1委托人需要咨询人派驻项目现场咨询人员的，除专用条件另有约定外，项目咨询人员有权无偿使用由委托人提供的房屋及设备。</w:t>
      </w:r>
    </w:p>
    <w:p>
      <w:pPr>
        <w:spacing w:line="360" w:lineRule="auto"/>
        <w:ind w:firstLine="480" w:firstLineChars="200"/>
        <w:rPr>
          <w:rFonts w:hint="eastAsia"/>
          <w:color w:val="auto"/>
          <w:highlight w:val="none"/>
        </w:rPr>
      </w:pPr>
      <w:r>
        <w:rPr>
          <w:rFonts w:hint="eastAsia"/>
          <w:color w:val="auto"/>
          <w:highlight w:val="none"/>
        </w:rPr>
        <w:t>2.2.2委托人应负责与本工程造价咨询业务有关的所有外部关系的协调，为咨询人履行本合同提供必要的外部条件。</w:t>
      </w:r>
    </w:p>
    <w:p>
      <w:pPr>
        <w:pStyle w:val="15"/>
        <w:spacing w:before="60"/>
        <w:ind w:firstLine="480" w:firstLineChars="200"/>
        <w:jc w:val="left"/>
        <w:rPr>
          <w:rFonts w:hint="eastAsia" w:ascii="宋体" w:hAnsi="宋体"/>
          <w:b w:val="0"/>
          <w:color w:val="auto"/>
          <w:sz w:val="24"/>
          <w:szCs w:val="24"/>
          <w:highlight w:val="none"/>
        </w:rPr>
      </w:pPr>
      <w:bookmarkStart w:id="46" w:name="_Toc419045074"/>
      <w:bookmarkStart w:id="47" w:name="_Toc432595053"/>
      <w:r>
        <w:rPr>
          <w:rFonts w:hint="eastAsia" w:ascii="宋体" w:hAnsi="宋体"/>
          <w:b w:val="0"/>
          <w:color w:val="auto"/>
          <w:sz w:val="24"/>
          <w:szCs w:val="24"/>
          <w:highlight w:val="none"/>
        </w:rPr>
        <w:t>2.3合理工作时限</w:t>
      </w:r>
      <w:bookmarkEnd w:id="46"/>
      <w:bookmarkEnd w:id="47"/>
    </w:p>
    <w:p>
      <w:pPr>
        <w:spacing w:line="360" w:lineRule="auto"/>
        <w:ind w:firstLine="480" w:firstLineChars="200"/>
        <w:rPr>
          <w:rFonts w:hint="eastAsia"/>
          <w:color w:val="auto"/>
          <w:highlight w:val="none"/>
        </w:rPr>
      </w:pPr>
      <w:r>
        <w:rPr>
          <w:rFonts w:hint="eastAsia"/>
          <w:color w:val="auto"/>
          <w:highlight w:val="none"/>
        </w:rPr>
        <w:t>委托人应当为咨询人完成其咨询工作，设定合理的工作时限。</w:t>
      </w:r>
    </w:p>
    <w:p>
      <w:pPr>
        <w:pStyle w:val="15"/>
        <w:spacing w:before="60"/>
        <w:ind w:firstLine="480" w:firstLineChars="200"/>
        <w:jc w:val="left"/>
        <w:rPr>
          <w:rFonts w:hint="eastAsia" w:ascii="宋体" w:hAnsi="宋体"/>
          <w:b w:val="0"/>
          <w:color w:val="auto"/>
          <w:sz w:val="24"/>
          <w:szCs w:val="24"/>
          <w:highlight w:val="none"/>
        </w:rPr>
      </w:pPr>
      <w:bookmarkStart w:id="48" w:name="_Toc419045075"/>
      <w:bookmarkStart w:id="49" w:name="_Toc432595054"/>
      <w:r>
        <w:rPr>
          <w:rFonts w:hint="eastAsia" w:ascii="宋体" w:hAnsi="宋体"/>
          <w:b w:val="0"/>
          <w:color w:val="auto"/>
          <w:sz w:val="24"/>
          <w:szCs w:val="24"/>
          <w:highlight w:val="none"/>
        </w:rPr>
        <w:t>2.4委托人代表</w:t>
      </w:r>
      <w:bookmarkEnd w:id="48"/>
      <w:bookmarkEnd w:id="49"/>
    </w:p>
    <w:p>
      <w:pPr>
        <w:spacing w:line="360" w:lineRule="auto"/>
        <w:ind w:firstLine="480" w:firstLineChars="200"/>
        <w:rPr>
          <w:rFonts w:hint="eastAsia"/>
          <w:color w:val="auto"/>
          <w:highlight w:val="none"/>
        </w:rPr>
      </w:pPr>
      <w:r>
        <w:rPr>
          <w:rFonts w:hint="eastAsia"/>
          <w:color w:val="auto"/>
          <w:highlight w:val="none"/>
        </w:rPr>
        <w:t>委托人应授权一名代表负责本合同的履行。委托人应在双方签订本合同7日内，将委托人代表的姓名和权限范围书面告知咨询人。委托人更换委托人代表时，应提前7日书面通知咨询人。</w:t>
      </w:r>
    </w:p>
    <w:p>
      <w:pPr>
        <w:pStyle w:val="15"/>
        <w:spacing w:before="60"/>
        <w:ind w:firstLine="480" w:firstLineChars="200"/>
        <w:jc w:val="left"/>
        <w:rPr>
          <w:rFonts w:hint="eastAsia" w:ascii="宋体" w:hAnsi="宋体"/>
          <w:b w:val="0"/>
          <w:color w:val="auto"/>
          <w:sz w:val="24"/>
          <w:szCs w:val="24"/>
          <w:highlight w:val="none"/>
        </w:rPr>
      </w:pPr>
      <w:bookmarkStart w:id="50" w:name="_Toc432595055"/>
      <w:bookmarkStart w:id="51" w:name="_Toc419045076"/>
      <w:r>
        <w:rPr>
          <w:rFonts w:hint="eastAsia" w:ascii="宋体" w:hAnsi="宋体"/>
          <w:b w:val="0"/>
          <w:color w:val="auto"/>
          <w:sz w:val="24"/>
          <w:szCs w:val="24"/>
          <w:highlight w:val="none"/>
        </w:rPr>
        <w:t>2.5答复</w:t>
      </w:r>
      <w:bookmarkEnd w:id="50"/>
      <w:bookmarkEnd w:id="51"/>
    </w:p>
    <w:p>
      <w:pPr>
        <w:spacing w:line="360" w:lineRule="auto"/>
        <w:ind w:firstLine="480" w:firstLineChars="200"/>
        <w:rPr>
          <w:rFonts w:hint="eastAsia"/>
          <w:color w:val="auto"/>
          <w:highlight w:val="none"/>
        </w:rPr>
      </w:pPr>
      <w:r>
        <w:rPr>
          <w:rFonts w:hint="eastAsia"/>
          <w:color w:val="auto"/>
          <w:highlight w:val="none"/>
        </w:rPr>
        <w:t>委托人应当在专用条件约定的时间内就咨询人以书面形式提交并要求做出答复的事宜给予书面答复。逾期未答复的，由此造成的工作延误和损失由委托人承担。</w:t>
      </w:r>
    </w:p>
    <w:p>
      <w:pPr>
        <w:pStyle w:val="15"/>
        <w:spacing w:before="60"/>
        <w:ind w:firstLine="480" w:firstLineChars="200"/>
        <w:jc w:val="left"/>
        <w:rPr>
          <w:rFonts w:hint="eastAsia" w:ascii="宋体" w:hAnsi="宋体"/>
          <w:b w:val="0"/>
          <w:color w:val="auto"/>
          <w:sz w:val="24"/>
          <w:szCs w:val="24"/>
          <w:highlight w:val="none"/>
        </w:rPr>
      </w:pPr>
      <w:bookmarkStart w:id="52" w:name="_Toc419045077"/>
      <w:bookmarkStart w:id="53" w:name="_Toc432595056"/>
      <w:r>
        <w:rPr>
          <w:rFonts w:hint="eastAsia" w:ascii="宋体" w:hAnsi="宋体"/>
          <w:b w:val="0"/>
          <w:color w:val="auto"/>
          <w:sz w:val="24"/>
          <w:szCs w:val="24"/>
          <w:highlight w:val="none"/>
        </w:rPr>
        <w:t>2.6支付</w:t>
      </w:r>
      <w:bookmarkEnd w:id="52"/>
      <w:bookmarkEnd w:id="53"/>
    </w:p>
    <w:p>
      <w:pPr>
        <w:spacing w:line="360" w:lineRule="auto"/>
        <w:ind w:firstLine="480" w:firstLineChars="200"/>
        <w:rPr>
          <w:color w:val="auto"/>
          <w:highlight w:val="none"/>
        </w:rPr>
      </w:pPr>
      <w:r>
        <w:rPr>
          <w:rFonts w:hint="eastAsia"/>
          <w:color w:val="auto"/>
          <w:highlight w:val="none"/>
        </w:rPr>
        <w:t>委托人应当按照合同的约定，向咨询人支付酬金。</w:t>
      </w:r>
    </w:p>
    <w:p>
      <w:pPr>
        <w:pStyle w:val="20"/>
        <w:spacing w:before="0" w:after="0" w:line="360" w:lineRule="auto"/>
        <w:ind w:firstLine="482" w:firstLineChars="200"/>
        <w:jc w:val="left"/>
        <w:rPr>
          <w:rFonts w:hint="eastAsia" w:ascii="宋体" w:hAnsi="宋体"/>
          <w:color w:val="auto"/>
          <w:szCs w:val="24"/>
          <w:highlight w:val="none"/>
        </w:rPr>
      </w:pPr>
      <w:bookmarkStart w:id="54" w:name="_Toc432595057"/>
      <w:bookmarkStart w:id="55" w:name="_Toc419045078"/>
      <w:r>
        <w:rPr>
          <w:rFonts w:hint="eastAsia" w:ascii="宋体" w:hAnsi="宋体"/>
          <w:color w:val="auto"/>
          <w:szCs w:val="24"/>
          <w:highlight w:val="none"/>
        </w:rPr>
        <w:t>3.咨询人的义务</w:t>
      </w:r>
      <w:bookmarkEnd w:id="54"/>
      <w:bookmarkEnd w:id="55"/>
    </w:p>
    <w:p>
      <w:pPr>
        <w:pStyle w:val="15"/>
        <w:spacing w:before="60"/>
        <w:ind w:firstLine="480" w:firstLineChars="200"/>
        <w:jc w:val="left"/>
        <w:rPr>
          <w:rFonts w:hint="eastAsia" w:ascii="宋体" w:hAnsi="宋体"/>
          <w:b w:val="0"/>
          <w:color w:val="auto"/>
          <w:sz w:val="24"/>
          <w:szCs w:val="24"/>
          <w:highlight w:val="none"/>
        </w:rPr>
      </w:pPr>
      <w:bookmarkStart w:id="56" w:name="_Toc419045080"/>
      <w:bookmarkStart w:id="57" w:name="_Toc432595058"/>
      <w:bookmarkStart w:id="58" w:name="16"/>
      <w:r>
        <w:rPr>
          <w:rFonts w:hint="eastAsia" w:ascii="宋体" w:hAnsi="宋体"/>
          <w:b w:val="0"/>
          <w:color w:val="auto"/>
          <w:sz w:val="24"/>
          <w:szCs w:val="24"/>
          <w:highlight w:val="none"/>
        </w:rPr>
        <w:t>3.</w:t>
      </w:r>
      <w:r>
        <w:rPr>
          <w:rFonts w:hint="eastAsia" w:ascii="宋体" w:hAnsi="宋体"/>
          <w:b w:val="0"/>
          <w:color w:val="auto"/>
          <w:sz w:val="24"/>
          <w:szCs w:val="24"/>
          <w:highlight w:val="none"/>
          <w:lang w:eastAsia="zh-CN"/>
        </w:rPr>
        <w:t>1</w:t>
      </w:r>
      <w:r>
        <w:rPr>
          <w:rFonts w:hint="eastAsia" w:ascii="宋体" w:hAnsi="宋体"/>
          <w:b w:val="0"/>
          <w:color w:val="auto"/>
          <w:sz w:val="24"/>
          <w:szCs w:val="24"/>
          <w:highlight w:val="none"/>
        </w:rPr>
        <w:t xml:space="preserve"> 项目咨询团队及人员</w:t>
      </w:r>
      <w:bookmarkEnd w:id="56"/>
      <w:bookmarkEnd w:id="57"/>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3.1.1项目咨询团队的主要人员应具有专用条件约定的资格条件，团队人员的数量应符合专用条件的约定。</w:t>
      </w:r>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3.1.2项目负责人</w:t>
      </w:r>
    </w:p>
    <w:p>
      <w:pPr>
        <w:pStyle w:val="44"/>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咨询人应以书面形式授权一名项目负责人负责履行本合同、主持项目咨询团队工作。采用招标程序签署本合同的，项目负责人应当与投标文件载明的一致。</w:t>
      </w:r>
    </w:p>
    <w:p>
      <w:pPr>
        <w:pStyle w:val="44"/>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3.1.3在本合同履行过程中，咨询人员应保持相对稳定，以保证咨询工作正常进行。</w:t>
      </w:r>
    </w:p>
    <w:p>
      <w:pPr>
        <w:pStyle w:val="44"/>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咨询人可根据工程进展和工作需要等情形调整项目咨询团队人员。咨询人更换项目负责人时，应提前7日向委托人书面报告，经委托人同意后方可更换。除专用条件另有约定外，咨询人更换项目咨询团队其他咨询人员，应提前3日向委托人书面报告，经委托人同意后以相当资格与能力的人员替换。</w:t>
      </w:r>
    </w:p>
    <w:p>
      <w:pPr>
        <w:pStyle w:val="44"/>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3.1.4咨询人员有下列情形之一，委托人要求咨询人更换的，咨询人应当更换：</w:t>
      </w:r>
    </w:p>
    <w:p>
      <w:pPr>
        <w:pStyle w:val="44"/>
        <w:spacing w:line="360" w:lineRule="auto"/>
        <w:ind w:firstLine="336"/>
        <w:jc w:val="left"/>
        <w:rPr>
          <w:rFonts w:hint="eastAsia" w:ascii="宋体" w:hAnsi="宋体"/>
          <w:color w:val="auto"/>
          <w:sz w:val="24"/>
          <w:szCs w:val="24"/>
          <w:highlight w:val="none"/>
        </w:rPr>
      </w:pPr>
      <w:r>
        <w:rPr>
          <w:rFonts w:hint="eastAsia" w:ascii="宋体" w:hAnsi="宋体"/>
          <w:color w:val="auto"/>
          <w:sz w:val="24"/>
          <w:szCs w:val="24"/>
          <w:highlight w:val="none"/>
        </w:rPr>
        <w:t>（1）存在严重过失行为的；</w:t>
      </w:r>
    </w:p>
    <w:p>
      <w:pPr>
        <w:pStyle w:val="44"/>
        <w:spacing w:line="360" w:lineRule="auto"/>
        <w:ind w:firstLine="336"/>
        <w:jc w:val="left"/>
        <w:rPr>
          <w:rFonts w:hint="eastAsia" w:ascii="宋体" w:hAnsi="宋体"/>
          <w:color w:val="auto"/>
          <w:sz w:val="24"/>
          <w:szCs w:val="24"/>
          <w:highlight w:val="none"/>
        </w:rPr>
      </w:pPr>
      <w:r>
        <w:rPr>
          <w:rFonts w:hint="eastAsia" w:ascii="宋体" w:hAnsi="宋体"/>
          <w:color w:val="auto"/>
          <w:sz w:val="24"/>
          <w:szCs w:val="24"/>
          <w:highlight w:val="none"/>
        </w:rPr>
        <w:t>（2）存在违法行为不能履行职责的；</w:t>
      </w:r>
    </w:p>
    <w:p>
      <w:pPr>
        <w:pStyle w:val="44"/>
        <w:spacing w:line="360" w:lineRule="auto"/>
        <w:ind w:firstLine="336"/>
        <w:jc w:val="left"/>
        <w:rPr>
          <w:rFonts w:hint="eastAsia" w:ascii="宋体" w:hAnsi="宋体"/>
          <w:color w:val="auto"/>
          <w:sz w:val="24"/>
          <w:szCs w:val="24"/>
          <w:highlight w:val="none"/>
        </w:rPr>
      </w:pPr>
      <w:r>
        <w:rPr>
          <w:rFonts w:hint="eastAsia" w:ascii="宋体" w:hAnsi="宋体"/>
          <w:color w:val="auto"/>
          <w:sz w:val="24"/>
          <w:szCs w:val="24"/>
          <w:highlight w:val="none"/>
        </w:rPr>
        <w:t>（3）涉嫌犯罪的；</w:t>
      </w:r>
    </w:p>
    <w:p>
      <w:pPr>
        <w:pStyle w:val="44"/>
        <w:spacing w:line="360" w:lineRule="auto"/>
        <w:ind w:firstLine="336"/>
        <w:jc w:val="left"/>
        <w:rPr>
          <w:rFonts w:hint="eastAsia" w:ascii="宋体" w:hAnsi="宋体"/>
          <w:color w:val="auto"/>
          <w:sz w:val="24"/>
          <w:szCs w:val="24"/>
          <w:highlight w:val="none"/>
        </w:rPr>
      </w:pPr>
      <w:r>
        <w:rPr>
          <w:rFonts w:hint="eastAsia" w:ascii="宋体" w:hAnsi="宋体"/>
          <w:color w:val="auto"/>
          <w:sz w:val="24"/>
          <w:szCs w:val="24"/>
          <w:highlight w:val="none"/>
        </w:rPr>
        <w:t>（4）不能胜任岗位职责的；</w:t>
      </w:r>
    </w:p>
    <w:p>
      <w:pPr>
        <w:pStyle w:val="44"/>
        <w:spacing w:line="360" w:lineRule="auto"/>
        <w:ind w:firstLine="336"/>
        <w:jc w:val="left"/>
        <w:rPr>
          <w:rFonts w:hint="eastAsia" w:ascii="宋体" w:hAnsi="宋体"/>
          <w:color w:val="auto"/>
          <w:sz w:val="24"/>
          <w:szCs w:val="24"/>
          <w:highlight w:val="none"/>
        </w:rPr>
      </w:pPr>
      <w:r>
        <w:rPr>
          <w:rFonts w:hint="eastAsia" w:ascii="宋体" w:hAnsi="宋体"/>
          <w:color w:val="auto"/>
          <w:sz w:val="24"/>
          <w:szCs w:val="24"/>
          <w:highlight w:val="none"/>
        </w:rPr>
        <w:t>（5）严重违反职业道德的；</w:t>
      </w:r>
    </w:p>
    <w:p>
      <w:pPr>
        <w:pStyle w:val="44"/>
        <w:spacing w:line="360" w:lineRule="auto"/>
        <w:ind w:firstLine="336"/>
        <w:jc w:val="left"/>
        <w:rPr>
          <w:rStyle w:val="37"/>
          <w:rFonts w:ascii="宋体" w:hAnsi="宋体"/>
          <w:b w:val="0"/>
          <w:color w:val="auto"/>
          <w:sz w:val="24"/>
          <w:szCs w:val="24"/>
          <w:highlight w:val="none"/>
        </w:rPr>
      </w:pPr>
      <w:r>
        <w:rPr>
          <w:rFonts w:hint="eastAsia" w:ascii="宋体" w:hAnsi="宋体"/>
          <w:color w:val="auto"/>
          <w:sz w:val="24"/>
          <w:szCs w:val="24"/>
          <w:highlight w:val="none"/>
        </w:rPr>
        <w:t>（6）专用条件约定的其他情形。</w:t>
      </w:r>
    </w:p>
    <w:p>
      <w:pPr>
        <w:pStyle w:val="15"/>
        <w:spacing w:before="60"/>
        <w:ind w:firstLine="480" w:firstLineChars="200"/>
        <w:jc w:val="left"/>
        <w:rPr>
          <w:rFonts w:hint="eastAsia" w:ascii="宋体" w:hAnsi="宋体"/>
          <w:b w:val="0"/>
          <w:color w:val="auto"/>
          <w:sz w:val="24"/>
          <w:szCs w:val="24"/>
          <w:highlight w:val="none"/>
        </w:rPr>
      </w:pPr>
      <w:bookmarkStart w:id="59" w:name="_Toc432595059"/>
      <w:r>
        <w:rPr>
          <w:rFonts w:hint="eastAsia" w:ascii="宋体" w:hAnsi="宋体"/>
          <w:b w:val="0"/>
          <w:color w:val="auto"/>
          <w:sz w:val="24"/>
          <w:szCs w:val="24"/>
          <w:highlight w:val="none"/>
        </w:rPr>
        <w:t>3.</w:t>
      </w:r>
      <w:r>
        <w:rPr>
          <w:rFonts w:hint="eastAsia" w:ascii="宋体" w:hAnsi="宋体"/>
          <w:b w:val="0"/>
          <w:color w:val="auto"/>
          <w:sz w:val="24"/>
          <w:szCs w:val="24"/>
          <w:highlight w:val="none"/>
          <w:lang w:eastAsia="zh-CN"/>
        </w:rPr>
        <w:t>2</w:t>
      </w:r>
      <w:r>
        <w:rPr>
          <w:rFonts w:hint="eastAsia" w:ascii="宋体" w:hAnsi="宋体"/>
          <w:b w:val="0"/>
          <w:color w:val="auto"/>
          <w:sz w:val="24"/>
          <w:szCs w:val="24"/>
          <w:highlight w:val="none"/>
        </w:rPr>
        <w:t xml:space="preserve"> 咨询人</w:t>
      </w:r>
      <w:r>
        <w:rPr>
          <w:rFonts w:ascii="宋体" w:hAnsi="宋体"/>
          <w:b w:val="0"/>
          <w:color w:val="auto"/>
          <w:sz w:val="24"/>
          <w:szCs w:val="24"/>
          <w:highlight w:val="none"/>
        </w:rPr>
        <w:t>的工作要求</w:t>
      </w:r>
      <w:bookmarkEnd w:id="59"/>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3.2.1咨询人应当按照专用条件约定的时间等要求向委托人提供与工程造价咨询业务有关的资料，包括工程造价咨询企业的资质证书及承担本合同业务的团队人员名单及执业（从业）资格证书、咨询工作大纲等，并按合同约定的服务范围和工作内容实施咨询业务。</w:t>
      </w:r>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3.2.2咨询人应当在专用条件约定的时间内，按照专用条件约定的份数、组成向委托人提交咨询成果文件。</w:t>
      </w:r>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咨询人提供造价咨询服务以及出具工程造价咨询成果文件应符合现行国家或行业有关规定、标准、规范的要求。委托人要求的工程造价咨询成果文件质量标准高于现行国家或行业标准的，应在专用条件中约定具体的质量标准，并相应增加服务酬金。</w:t>
      </w:r>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3.2.3咨询人提交的工程造价咨询成果文件，除加盖咨询人单位公章、工程造价咨询企业执业印章外，还必须按要求加盖参加咨询工作人员的执业（从业）资格印章。</w:t>
      </w:r>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3.2.4咨询人应在专用条件约定的时间内，对委托人以书面形式提出的建议或者异议给予书面答复。</w:t>
      </w:r>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3.2.5咨询人从事工程造价咨询活动，应当遵循独立、客观、公正、诚</w:t>
      </w:r>
    </w:p>
    <w:p>
      <w:pPr>
        <w:pStyle w:val="44"/>
        <w:spacing w:line="360" w:lineRule="auto"/>
        <w:jc w:val="left"/>
        <w:rPr>
          <w:rFonts w:hint="eastAsia" w:ascii="宋体" w:hAnsi="宋体"/>
          <w:color w:val="auto"/>
          <w:sz w:val="24"/>
          <w:szCs w:val="24"/>
          <w:highlight w:val="none"/>
        </w:rPr>
      </w:pPr>
      <w:r>
        <w:rPr>
          <w:rFonts w:hint="eastAsia" w:ascii="宋体" w:hAnsi="宋体"/>
          <w:color w:val="auto"/>
          <w:sz w:val="24"/>
          <w:szCs w:val="24"/>
          <w:highlight w:val="none"/>
        </w:rPr>
        <w:t>实信用的原则，不得损害社会公共利益和他人的合法权益。</w:t>
      </w:r>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3.2.6咨询人承诺按照法律规定及合同约定，完成合同范围内的建设工程造价咨询服务，不转包承接的造价咨询服务业务。</w:t>
      </w:r>
    </w:p>
    <w:p>
      <w:pPr>
        <w:pStyle w:val="15"/>
        <w:spacing w:before="60"/>
        <w:ind w:firstLine="480" w:firstLineChars="200"/>
        <w:jc w:val="left"/>
        <w:rPr>
          <w:rFonts w:hint="eastAsia" w:ascii="宋体" w:hAnsi="宋体"/>
          <w:b w:val="0"/>
          <w:color w:val="auto"/>
          <w:sz w:val="24"/>
          <w:szCs w:val="24"/>
          <w:highlight w:val="none"/>
        </w:rPr>
      </w:pPr>
      <w:bookmarkStart w:id="60" w:name="_Toc432595060"/>
      <w:bookmarkStart w:id="61" w:name="_Toc419045081"/>
      <w:r>
        <w:rPr>
          <w:rFonts w:hint="eastAsia" w:ascii="宋体" w:hAnsi="宋体"/>
          <w:b w:val="0"/>
          <w:color w:val="auto"/>
          <w:sz w:val="24"/>
          <w:szCs w:val="24"/>
          <w:highlight w:val="none"/>
        </w:rPr>
        <w:t>3.</w:t>
      </w:r>
      <w:r>
        <w:rPr>
          <w:rFonts w:hint="eastAsia" w:ascii="宋体" w:hAnsi="宋体"/>
          <w:b w:val="0"/>
          <w:color w:val="auto"/>
          <w:sz w:val="24"/>
          <w:szCs w:val="24"/>
          <w:highlight w:val="none"/>
          <w:lang w:eastAsia="zh-CN"/>
        </w:rPr>
        <w:t>3</w:t>
      </w:r>
      <w:r>
        <w:rPr>
          <w:rFonts w:hint="eastAsia" w:ascii="宋体" w:hAnsi="宋体"/>
          <w:b w:val="0"/>
          <w:color w:val="auto"/>
          <w:sz w:val="24"/>
          <w:szCs w:val="24"/>
          <w:highlight w:val="none"/>
        </w:rPr>
        <w:t>咨询人的工作依据</w:t>
      </w:r>
      <w:bookmarkEnd w:id="60"/>
      <w:bookmarkEnd w:id="61"/>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咨询人应在专用条件内与委托人协商明确履行本合同约定的咨询服务需要适用的技术标准、规范、定额等工作依据，但不得违反国家及工程所在地的强制性标准、规范。</w:t>
      </w:r>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咨询人应自行配备本条所述的技术标准、规范、定额等相关资料。必须由委托人提供的资料，应在专用条款中载明。需要委托人协助才能获得的资料，委托人应予以协助。</w:t>
      </w:r>
    </w:p>
    <w:p>
      <w:pPr>
        <w:pStyle w:val="15"/>
        <w:spacing w:before="60"/>
        <w:ind w:firstLine="480" w:firstLineChars="200"/>
        <w:jc w:val="left"/>
        <w:rPr>
          <w:rFonts w:hint="eastAsia" w:ascii="宋体" w:hAnsi="宋体"/>
          <w:b w:val="0"/>
          <w:color w:val="auto"/>
          <w:sz w:val="24"/>
          <w:szCs w:val="24"/>
          <w:highlight w:val="none"/>
        </w:rPr>
      </w:pPr>
      <w:bookmarkStart w:id="62" w:name="_Toc432595061"/>
      <w:bookmarkStart w:id="63" w:name="_Toc419045082"/>
      <w:r>
        <w:rPr>
          <w:rFonts w:hint="eastAsia" w:ascii="宋体" w:hAnsi="宋体"/>
          <w:b w:val="0"/>
          <w:color w:val="auto"/>
          <w:sz w:val="24"/>
          <w:szCs w:val="24"/>
          <w:highlight w:val="none"/>
        </w:rPr>
        <w:t>3.</w:t>
      </w:r>
      <w:r>
        <w:rPr>
          <w:rFonts w:hint="eastAsia" w:ascii="宋体" w:hAnsi="宋体"/>
          <w:b w:val="0"/>
          <w:color w:val="auto"/>
          <w:sz w:val="24"/>
          <w:szCs w:val="24"/>
          <w:highlight w:val="none"/>
          <w:lang w:eastAsia="zh-CN"/>
        </w:rPr>
        <w:t>4</w:t>
      </w:r>
      <w:r>
        <w:rPr>
          <w:rFonts w:hint="eastAsia" w:ascii="宋体" w:hAnsi="宋体"/>
          <w:b w:val="0"/>
          <w:color w:val="auto"/>
          <w:sz w:val="24"/>
          <w:szCs w:val="24"/>
          <w:highlight w:val="none"/>
        </w:rPr>
        <w:t>使用委托人房屋及设备的返还</w:t>
      </w:r>
      <w:bookmarkEnd w:id="62"/>
      <w:bookmarkEnd w:id="63"/>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项目咨询人员使用委托人提供的房屋及设备的，咨询人应妥善使用和保管，在本合同终止时将上述房屋及设备按专用条件约定的时间和方式返还委托人。</w:t>
      </w:r>
    </w:p>
    <w:bookmarkEnd w:id="58"/>
    <w:p>
      <w:pPr>
        <w:spacing w:line="360" w:lineRule="auto"/>
        <w:ind w:firstLine="482" w:firstLineChars="200"/>
        <w:rPr>
          <w:rStyle w:val="38"/>
          <w:rFonts w:hint="eastAsia" w:ascii="宋体" w:hAnsi="宋体"/>
          <w:color w:val="auto"/>
          <w:szCs w:val="24"/>
          <w:highlight w:val="none"/>
        </w:rPr>
      </w:pPr>
      <w:bookmarkStart w:id="64" w:name="_Toc432595062"/>
      <w:bookmarkStart w:id="65" w:name="_Toc419045083"/>
      <w:bookmarkStart w:id="66" w:name="19"/>
      <w:r>
        <w:rPr>
          <w:rStyle w:val="38"/>
          <w:rFonts w:hint="eastAsia" w:ascii="宋体" w:hAnsi="宋体"/>
          <w:color w:val="auto"/>
          <w:szCs w:val="24"/>
          <w:highlight w:val="none"/>
        </w:rPr>
        <w:t>4.违约责任</w:t>
      </w:r>
      <w:bookmarkEnd w:id="64"/>
      <w:bookmarkEnd w:id="65"/>
    </w:p>
    <w:p>
      <w:pPr>
        <w:pStyle w:val="15"/>
        <w:spacing w:before="60"/>
        <w:ind w:firstLine="480" w:firstLineChars="200"/>
        <w:jc w:val="left"/>
        <w:rPr>
          <w:rFonts w:hint="eastAsia" w:ascii="宋体" w:hAnsi="宋体"/>
          <w:b w:val="0"/>
          <w:color w:val="auto"/>
          <w:sz w:val="24"/>
          <w:szCs w:val="24"/>
          <w:highlight w:val="none"/>
        </w:rPr>
      </w:pPr>
      <w:bookmarkStart w:id="67" w:name="_Toc432595063"/>
      <w:r>
        <w:rPr>
          <w:rFonts w:hint="eastAsia" w:ascii="宋体" w:hAnsi="宋体"/>
          <w:b w:val="0"/>
          <w:color w:val="auto"/>
          <w:sz w:val="24"/>
          <w:szCs w:val="24"/>
          <w:highlight w:val="none"/>
        </w:rPr>
        <w:t>4.1委托人的违约责任</w:t>
      </w:r>
      <w:bookmarkEnd w:id="67"/>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4.1.1委托人不履行本合同义务或者履行义务不符合本合同约定的，应承担违约责任。双方可</w:t>
      </w:r>
      <w:r>
        <w:rPr>
          <w:rFonts w:ascii="宋体" w:hAnsi="宋体"/>
          <w:color w:val="auto"/>
          <w:sz w:val="24"/>
          <w:szCs w:val="24"/>
          <w:highlight w:val="none"/>
        </w:rPr>
        <w:t>在专用条件中约定</w:t>
      </w:r>
      <w:r>
        <w:rPr>
          <w:rFonts w:hint="eastAsia" w:ascii="宋体" w:hAnsi="宋体"/>
          <w:color w:val="auto"/>
          <w:sz w:val="24"/>
          <w:szCs w:val="24"/>
          <w:highlight w:val="none"/>
        </w:rPr>
        <w:t>违约金</w:t>
      </w:r>
      <w:r>
        <w:rPr>
          <w:rFonts w:ascii="宋体" w:hAnsi="宋体"/>
          <w:color w:val="auto"/>
          <w:sz w:val="24"/>
          <w:szCs w:val="24"/>
          <w:highlight w:val="none"/>
        </w:rPr>
        <w:t>的</w:t>
      </w:r>
      <w:r>
        <w:rPr>
          <w:rFonts w:hint="eastAsia" w:ascii="宋体" w:hAnsi="宋体"/>
          <w:color w:val="auto"/>
          <w:sz w:val="24"/>
          <w:szCs w:val="24"/>
          <w:highlight w:val="none"/>
        </w:rPr>
        <w:t>计算及支付</w:t>
      </w:r>
      <w:r>
        <w:rPr>
          <w:rFonts w:ascii="宋体" w:hAnsi="宋体"/>
          <w:color w:val="auto"/>
          <w:sz w:val="24"/>
          <w:szCs w:val="24"/>
          <w:highlight w:val="none"/>
        </w:rPr>
        <w:t>方法。</w:t>
      </w:r>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4.1.2委托人违反本合同约定造成咨询人损失的，委托人应予以赔偿。双方可</w:t>
      </w:r>
      <w:r>
        <w:rPr>
          <w:rFonts w:ascii="宋体" w:hAnsi="宋体"/>
          <w:color w:val="auto"/>
          <w:sz w:val="24"/>
          <w:szCs w:val="24"/>
          <w:highlight w:val="none"/>
        </w:rPr>
        <w:t>在专用条件中约定赔偿金额的确定</w:t>
      </w:r>
      <w:r>
        <w:rPr>
          <w:rFonts w:hint="eastAsia" w:ascii="宋体" w:hAnsi="宋体"/>
          <w:color w:val="auto"/>
          <w:sz w:val="24"/>
          <w:szCs w:val="24"/>
          <w:highlight w:val="none"/>
        </w:rPr>
        <w:t>及支付</w:t>
      </w:r>
      <w:r>
        <w:rPr>
          <w:rFonts w:ascii="宋体" w:hAnsi="宋体"/>
          <w:color w:val="auto"/>
          <w:sz w:val="24"/>
          <w:szCs w:val="24"/>
          <w:highlight w:val="none"/>
        </w:rPr>
        <w:t>方法。</w:t>
      </w:r>
    </w:p>
    <w:p>
      <w:pPr>
        <w:pStyle w:val="44"/>
        <w:spacing w:line="360" w:lineRule="auto"/>
        <w:ind w:firstLine="480" w:firstLineChars="200"/>
        <w:jc w:val="left"/>
        <w:rPr>
          <w:rStyle w:val="38"/>
          <w:rFonts w:hint="eastAsia" w:ascii="宋体" w:hAnsi="宋体"/>
          <w:b w:val="0"/>
          <w:bCs w:val="0"/>
          <w:color w:val="auto"/>
          <w:szCs w:val="24"/>
          <w:highlight w:val="none"/>
        </w:rPr>
      </w:pPr>
      <w:r>
        <w:rPr>
          <w:rFonts w:hint="eastAsia" w:ascii="宋体" w:hAnsi="宋体"/>
          <w:color w:val="auto"/>
          <w:sz w:val="24"/>
          <w:szCs w:val="24"/>
          <w:highlight w:val="none"/>
        </w:rPr>
        <w:t>4.1.3委托人未能按期支付酬金超过14天，应按下列方法计算并支付逾期付款利息。逾期付款利息=当期应付款总额×中国人民银行发布的同期贷款基准利率×逾期支付天数（自逾期之日起计算）。双方也可在专用条件中另行约定逾期付款利息的计算及支付方法。</w:t>
      </w:r>
    </w:p>
    <w:p>
      <w:pPr>
        <w:pStyle w:val="15"/>
        <w:spacing w:before="60"/>
        <w:ind w:firstLine="480" w:firstLineChars="200"/>
        <w:jc w:val="left"/>
        <w:rPr>
          <w:rFonts w:hint="eastAsia" w:ascii="宋体" w:hAnsi="宋体"/>
          <w:b w:val="0"/>
          <w:color w:val="auto"/>
          <w:sz w:val="24"/>
          <w:szCs w:val="24"/>
          <w:highlight w:val="none"/>
        </w:rPr>
      </w:pPr>
      <w:bookmarkStart w:id="68" w:name="_Toc419045084"/>
      <w:bookmarkStart w:id="69" w:name="_Toc432595064"/>
      <w:r>
        <w:rPr>
          <w:rFonts w:hint="eastAsia" w:ascii="宋体" w:hAnsi="宋体"/>
          <w:b w:val="0"/>
          <w:color w:val="auto"/>
          <w:sz w:val="24"/>
          <w:szCs w:val="24"/>
          <w:highlight w:val="none"/>
        </w:rPr>
        <w:t>4.2咨询人的违约责任</w:t>
      </w:r>
      <w:bookmarkEnd w:id="68"/>
      <w:bookmarkEnd w:id="69"/>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4.2.1咨询人不履行本合同义务或者履行义务不符合本合同约定的，应承担违约责任。双方可</w:t>
      </w:r>
      <w:r>
        <w:rPr>
          <w:rFonts w:ascii="宋体" w:hAnsi="宋体"/>
          <w:color w:val="auto"/>
          <w:sz w:val="24"/>
          <w:szCs w:val="24"/>
          <w:highlight w:val="none"/>
        </w:rPr>
        <w:t>在专用条件中约定</w:t>
      </w:r>
      <w:r>
        <w:rPr>
          <w:rFonts w:hint="eastAsia" w:ascii="宋体" w:hAnsi="宋体"/>
          <w:color w:val="auto"/>
          <w:sz w:val="24"/>
          <w:szCs w:val="24"/>
          <w:highlight w:val="none"/>
        </w:rPr>
        <w:t>违约金</w:t>
      </w:r>
      <w:r>
        <w:rPr>
          <w:rFonts w:ascii="宋体" w:hAnsi="宋体"/>
          <w:color w:val="auto"/>
          <w:sz w:val="24"/>
          <w:szCs w:val="24"/>
          <w:highlight w:val="none"/>
        </w:rPr>
        <w:t>的</w:t>
      </w:r>
      <w:r>
        <w:rPr>
          <w:rFonts w:hint="eastAsia" w:ascii="宋体" w:hAnsi="宋体"/>
          <w:color w:val="auto"/>
          <w:sz w:val="24"/>
          <w:szCs w:val="24"/>
          <w:highlight w:val="none"/>
        </w:rPr>
        <w:t>计算及支付</w:t>
      </w:r>
      <w:r>
        <w:rPr>
          <w:rFonts w:ascii="宋体" w:hAnsi="宋体"/>
          <w:color w:val="auto"/>
          <w:sz w:val="24"/>
          <w:szCs w:val="24"/>
          <w:highlight w:val="none"/>
        </w:rPr>
        <w:t>方法。</w:t>
      </w:r>
    </w:p>
    <w:p>
      <w:pPr>
        <w:pStyle w:val="44"/>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4.2.2</w:t>
      </w:r>
      <w:r>
        <w:rPr>
          <w:rFonts w:ascii="宋体" w:hAnsi="宋体"/>
          <w:color w:val="auto"/>
          <w:sz w:val="24"/>
          <w:szCs w:val="24"/>
          <w:highlight w:val="none"/>
        </w:rPr>
        <w:t>因</w:t>
      </w:r>
      <w:r>
        <w:rPr>
          <w:rFonts w:hint="eastAsia" w:ascii="宋体" w:hAnsi="宋体"/>
          <w:color w:val="auto"/>
          <w:sz w:val="24"/>
          <w:szCs w:val="24"/>
          <w:highlight w:val="none"/>
        </w:rPr>
        <w:t>咨询</w:t>
      </w:r>
      <w:r>
        <w:rPr>
          <w:rFonts w:ascii="宋体" w:hAnsi="宋体"/>
          <w:color w:val="auto"/>
          <w:sz w:val="24"/>
          <w:szCs w:val="24"/>
          <w:highlight w:val="none"/>
        </w:rPr>
        <w:t>人违反本合同约定给委托人造成损失的，</w:t>
      </w:r>
      <w:r>
        <w:rPr>
          <w:rFonts w:hint="eastAsia" w:ascii="宋体" w:hAnsi="宋体"/>
          <w:color w:val="auto"/>
          <w:sz w:val="24"/>
          <w:szCs w:val="24"/>
          <w:highlight w:val="none"/>
        </w:rPr>
        <w:t>咨询</w:t>
      </w:r>
      <w:r>
        <w:rPr>
          <w:rFonts w:ascii="宋体" w:hAnsi="宋体"/>
          <w:color w:val="auto"/>
          <w:sz w:val="24"/>
          <w:szCs w:val="24"/>
          <w:highlight w:val="none"/>
        </w:rPr>
        <w:t>人应当赔偿委托人损失。</w:t>
      </w:r>
      <w:r>
        <w:rPr>
          <w:rFonts w:hint="eastAsia" w:ascii="宋体" w:hAnsi="宋体"/>
          <w:color w:val="auto"/>
          <w:sz w:val="24"/>
          <w:szCs w:val="24"/>
          <w:highlight w:val="none"/>
        </w:rPr>
        <w:t>双方可</w:t>
      </w:r>
      <w:r>
        <w:rPr>
          <w:rFonts w:ascii="宋体" w:hAnsi="宋体"/>
          <w:color w:val="auto"/>
          <w:sz w:val="24"/>
          <w:szCs w:val="24"/>
          <w:highlight w:val="none"/>
        </w:rPr>
        <w:t>在专用条件中约定赔偿金额的确定</w:t>
      </w:r>
      <w:r>
        <w:rPr>
          <w:rFonts w:hint="eastAsia" w:ascii="宋体" w:hAnsi="宋体"/>
          <w:color w:val="auto"/>
          <w:sz w:val="24"/>
          <w:szCs w:val="24"/>
          <w:highlight w:val="none"/>
        </w:rPr>
        <w:t>及支付</w:t>
      </w:r>
      <w:r>
        <w:rPr>
          <w:rFonts w:ascii="宋体" w:hAnsi="宋体"/>
          <w:color w:val="auto"/>
          <w:sz w:val="24"/>
          <w:szCs w:val="24"/>
          <w:highlight w:val="none"/>
        </w:rPr>
        <w:t>方法</w:t>
      </w:r>
      <w:r>
        <w:rPr>
          <w:rFonts w:hint="eastAsia" w:ascii="宋体" w:hAnsi="宋体"/>
          <w:color w:val="auto"/>
          <w:sz w:val="24"/>
          <w:szCs w:val="24"/>
          <w:highlight w:val="none"/>
        </w:rPr>
        <w:t>。</w:t>
      </w:r>
    </w:p>
    <w:p>
      <w:pPr>
        <w:spacing w:line="360" w:lineRule="auto"/>
        <w:ind w:firstLine="482" w:firstLineChars="200"/>
        <w:rPr>
          <w:rStyle w:val="38"/>
          <w:rFonts w:hint="eastAsia" w:ascii="宋体" w:hAnsi="宋体"/>
          <w:bCs w:val="0"/>
          <w:color w:val="auto"/>
          <w:szCs w:val="24"/>
          <w:highlight w:val="none"/>
        </w:rPr>
      </w:pPr>
      <w:bookmarkStart w:id="70" w:name="_Toc419045086"/>
      <w:bookmarkStart w:id="71" w:name="_Toc432595065"/>
      <w:r>
        <w:rPr>
          <w:rStyle w:val="38"/>
          <w:rFonts w:hint="eastAsia" w:ascii="宋体" w:hAnsi="宋体"/>
          <w:bCs w:val="0"/>
          <w:color w:val="auto"/>
          <w:szCs w:val="24"/>
          <w:highlight w:val="none"/>
        </w:rPr>
        <w:t>5.支付</w:t>
      </w:r>
      <w:bookmarkEnd w:id="70"/>
      <w:bookmarkEnd w:id="71"/>
    </w:p>
    <w:p>
      <w:pPr>
        <w:pStyle w:val="15"/>
        <w:spacing w:before="60"/>
        <w:ind w:firstLine="480" w:firstLineChars="200"/>
        <w:jc w:val="left"/>
        <w:rPr>
          <w:rFonts w:hint="eastAsia" w:ascii="宋体" w:hAnsi="宋体"/>
          <w:color w:val="auto"/>
          <w:sz w:val="24"/>
          <w:szCs w:val="24"/>
          <w:highlight w:val="none"/>
        </w:rPr>
      </w:pPr>
      <w:bookmarkStart w:id="72" w:name="_Toc432595066"/>
      <w:bookmarkStart w:id="73" w:name="_Toc419045087"/>
      <w:r>
        <w:rPr>
          <w:rStyle w:val="37"/>
          <w:rFonts w:hint="eastAsia" w:ascii="宋体" w:hAnsi="宋体"/>
          <w:b w:val="0"/>
          <w:bCs w:val="0"/>
          <w:color w:val="auto"/>
          <w:sz w:val="24"/>
          <w:szCs w:val="24"/>
          <w:highlight w:val="none"/>
        </w:rPr>
        <w:t>5.1支</w:t>
      </w:r>
      <w:r>
        <w:rPr>
          <w:rStyle w:val="37"/>
          <w:rFonts w:ascii="宋体" w:hAnsi="宋体"/>
          <w:b w:val="0"/>
          <w:bCs w:val="0"/>
          <w:color w:val="auto"/>
          <w:sz w:val="24"/>
          <w:szCs w:val="24"/>
          <w:highlight w:val="none"/>
        </w:rPr>
        <w:t>付货币</w:t>
      </w:r>
      <w:bookmarkEnd w:id="72"/>
      <w:bookmarkEnd w:id="73"/>
    </w:p>
    <w:p>
      <w:pPr>
        <w:spacing w:line="360" w:lineRule="auto"/>
        <w:rPr>
          <w:rStyle w:val="37"/>
          <w:rFonts w:ascii="宋体" w:hAnsi="宋体"/>
          <w:b w:val="0"/>
          <w:color w:val="auto"/>
          <w:sz w:val="24"/>
          <w:szCs w:val="24"/>
          <w:highlight w:val="none"/>
        </w:rPr>
      </w:pPr>
      <w:r>
        <w:rPr>
          <w:color w:val="auto"/>
          <w:highlight w:val="none"/>
        </w:rPr>
        <w:t>　　除专用条件另有约定外，酬金均以人民币支付。涉及外币支付的，所采用的货币种类和汇率</w:t>
      </w:r>
      <w:r>
        <w:rPr>
          <w:rFonts w:hint="eastAsia"/>
          <w:color w:val="auto"/>
          <w:highlight w:val="none"/>
        </w:rPr>
        <w:t>等</w:t>
      </w:r>
      <w:r>
        <w:rPr>
          <w:color w:val="auto"/>
          <w:highlight w:val="none"/>
        </w:rPr>
        <w:t>在专用条件中约定。</w:t>
      </w:r>
    </w:p>
    <w:p>
      <w:pPr>
        <w:pStyle w:val="15"/>
        <w:spacing w:before="60"/>
        <w:ind w:firstLine="480" w:firstLineChars="200"/>
        <w:jc w:val="left"/>
        <w:rPr>
          <w:rFonts w:hint="eastAsia" w:ascii="宋体" w:hAnsi="宋体"/>
          <w:b w:val="0"/>
          <w:color w:val="auto"/>
          <w:sz w:val="24"/>
          <w:szCs w:val="24"/>
          <w:highlight w:val="none"/>
        </w:rPr>
      </w:pPr>
      <w:bookmarkStart w:id="74" w:name="_Toc432595067"/>
      <w:r>
        <w:rPr>
          <w:rFonts w:hint="eastAsia" w:ascii="宋体" w:hAnsi="宋体"/>
          <w:b w:val="0"/>
          <w:color w:val="auto"/>
          <w:sz w:val="24"/>
          <w:szCs w:val="24"/>
          <w:highlight w:val="none"/>
        </w:rPr>
        <w:t>5.2支付</w:t>
      </w:r>
      <w:r>
        <w:rPr>
          <w:rFonts w:ascii="宋体" w:hAnsi="宋体"/>
          <w:b w:val="0"/>
          <w:color w:val="auto"/>
          <w:sz w:val="24"/>
          <w:szCs w:val="24"/>
          <w:highlight w:val="none"/>
        </w:rPr>
        <w:t>申请</w:t>
      </w:r>
      <w:bookmarkEnd w:id="74"/>
    </w:p>
    <w:p>
      <w:pPr>
        <w:spacing w:line="360" w:lineRule="auto"/>
        <w:rPr>
          <w:rStyle w:val="37"/>
          <w:rFonts w:ascii="宋体" w:hAnsi="宋体"/>
          <w:b w:val="0"/>
          <w:color w:val="auto"/>
          <w:sz w:val="24"/>
          <w:szCs w:val="24"/>
          <w:highlight w:val="none"/>
        </w:rPr>
      </w:pPr>
      <w:r>
        <w:rPr>
          <w:color w:val="auto"/>
          <w:highlight w:val="none"/>
        </w:rPr>
        <w:t>　　</w:t>
      </w:r>
      <w:r>
        <w:rPr>
          <w:rFonts w:hint="eastAsia"/>
          <w:color w:val="auto"/>
          <w:highlight w:val="none"/>
        </w:rPr>
        <w:t>咨询</w:t>
      </w:r>
      <w:r>
        <w:rPr>
          <w:color w:val="auto"/>
          <w:highlight w:val="none"/>
        </w:rPr>
        <w:t>人应在本合同约定的每次应付款</w:t>
      </w:r>
      <w:r>
        <w:rPr>
          <w:rFonts w:hint="eastAsia"/>
          <w:color w:val="auto"/>
          <w:highlight w:val="none"/>
        </w:rPr>
        <w:t>日期前</w:t>
      </w:r>
      <w:r>
        <w:rPr>
          <w:color w:val="auto"/>
          <w:highlight w:val="none"/>
        </w:rPr>
        <w:t>，向委托人提交支付申请书</w:t>
      </w:r>
      <w:r>
        <w:rPr>
          <w:rFonts w:hint="eastAsia"/>
          <w:color w:val="auto"/>
          <w:highlight w:val="none"/>
        </w:rPr>
        <w:t>，支付申请书的提交日期由双方在专用条件中约定</w:t>
      </w:r>
      <w:r>
        <w:rPr>
          <w:color w:val="auto"/>
          <w:highlight w:val="none"/>
        </w:rPr>
        <w:t>。支付申请书应当说明当期应付款总额，并列出当期应支付的款项及其金额。</w:t>
      </w:r>
    </w:p>
    <w:p>
      <w:pPr>
        <w:pStyle w:val="15"/>
        <w:spacing w:before="60"/>
        <w:ind w:firstLine="480" w:firstLineChars="200"/>
        <w:jc w:val="left"/>
        <w:rPr>
          <w:rFonts w:hint="eastAsia" w:ascii="宋体" w:hAnsi="宋体"/>
          <w:b w:val="0"/>
          <w:color w:val="auto"/>
          <w:sz w:val="24"/>
          <w:szCs w:val="24"/>
          <w:highlight w:val="none"/>
        </w:rPr>
      </w:pPr>
      <w:bookmarkStart w:id="75" w:name="_Toc432595068"/>
      <w:r>
        <w:rPr>
          <w:rFonts w:hint="eastAsia" w:ascii="宋体" w:hAnsi="宋体"/>
          <w:b w:val="0"/>
          <w:color w:val="auto"/>
          <w:sz w:val="24"/>
          <w:szCs w:val="24"/>
          <w:highlight w:val="none"/>
        </w:rPr>
        <w:t>5.3 支付酬金</w:t>
      </w:r>
      <w:bookmarkEnd w:id="75"/>
    </w:p>
    <w:p>
      <w:pPr>
        <w:spacing w:line="360" w:lineRule="auto"/>
        <w:rPr>
          <w:rStyle w:val="37"/>
          <w:rFonts w:ascii="宋体" w:hAnsi="宋体"/>
          <w:b w:val="0"/>
          <w:color w:val="auto"/>
          <w:sz w:val="24"/>
          <w:szCs w:val="24"/>
          <w:highlight w:val="none"/>
        </w:rPr>
      </w:pPr>
      <w:r>
        <w:rPr>
          <w:color w:val="auto"/>
          <w:highlight w:val="none"/>
        </w:rPr>
        <w:t>　　支付酬金包括正常工作酬金、附加工作酬金、合理化建议奖励金额及费用。</w:t>
      </w:r>
    </w:p>
    <w:p>
      <w:pPr>
        <w:pStyle w:val="15"/>
        <w:spacing w:before="60"/>
        <w:ind w:firstLine="480" w:firstLineChars="200"/>
        <w:jc w:val="left"/>
        <w:rPr>
          <w:rFonts w:hint="eastAsia" w:ascii="宋体" w:hAnsi="宋体"/>
          <w:b w:val="0"/>
          <w:color w:val="auto"/>
          <w:sz w:val="24"/>
          <w:szCs w:val="24"/>
          <w:highlight w:val="none"/>
        </w:rPr>
      </w:pPr>
      <w:bookmarkStart w:id="76" w:name="_Toc432595069"/>
      <w:r>
        <w:rPr>
          <w:rFonts w:hint="eastAsia" w:ascii="宋体" w:hAnsi="宋体"/>
          <w:b w:val="0"/>
          <w:color w:val="auto"/>
          <w:sz w:val="24"/>
          <w:szCs w:val="24"/>
          <w:highlight w:val="none"/>
        </w:rPr>
        <w:t>5.4有异议</w:t>
      </w:r>
      <w:r>
        <w:rPr>
          <w:rFonts w:ascii="宋体" w:hAnsi="宋体"/>
          <w:b w:val="0"/>
          <w:color w:val="auto"/>
          <w:sz w:val="24"/>
          <w:szCs w:val="24"/>
          <w:highlight w:val="none"/>
        </w:rPr>
        <w:t>部分的</w:t>
      </w:r>
      <w:r>
        <w:rPr>
          <w:rFonts w:hint="eastAsia" w:ascii="宋体" w:hAnsi="宋体"/>
          <w:b w:val="0"/>
          <w:color w:val="auto"/>
          <w:sz w:val="24"/>
          <w:szCs w:val="24"/>
          <w:highlight w:val="none"/>
        </w:rPr>
        <w:t>支付</w:t>
      </w:r>
      <w:bookmarkEnd w:id="76"/>
    </w:p>
    <w:p>
      <w:pPr>
        <w:spacing w:line="360" w:lineRule="auto"/>
        <w:rPr>
          <w:rFonts w:hint="eastAsia"/>
          <w:color w:val="auto"/>
          <w:highlight w:val="none"/>
        </w:rPr>
      </w:pPr>
      <w:r>
        <w:rPr>
          <w:color w:val="auto"/>
          <w:highlight w:val="none"/>
        </w:rPr>
        <w:t>　　委托人对</w:t>
      </w:r>
      <w:r>
        <w:rPr>
          <w:rFonts w:hint="eastAsia"/>
          <w:color w:val="auto"/>
          <w:highlight w:val="none"/>
        </w:rPr>
        <w:t>咨询</w:t>
      </w:r>
      <w:r>
        <w:rPr>
          <w:color w:val="auto"/>
          <w:highlight w:val="none"/>
        </w:rPr>
        <w:t>人提交的支付申请书有异议时，应当在收到</w:t>
      </w:r>
      <w:r>
        <w:rPr>
          <w:rFonts w:hint="eastAsia"/>
          <w:color w:val="auto"/>
          <w:highlight w:val="none"/>
        </w:rPr>
        <w:t>咨询</w:t>
      </w:r>
      <w:r>
        <w:rPr>
          <w:color w:val="auto"/>
          <w:highlight w:val="none"/>
        </w:rPr>
        <w:t>人提交的支付申请书后7</w:t>
      </w:r>
      <w:r>
        <w:rPr>
          <w:rFonts w:hint="eastAsia"/>
          <w:color w:val="auto"/>
          <w:highlight w:val="none"/>
        </w:rPr>
        <w:t>日</w:t>
      </w:r>
      <w:r>
        <w:rPr>
          <w:color w:val="auto"/>
          <w:highlight w:val="none"/>
        </w:rPr>
        <w:t>内，以书面形式向</w:t>
      </w:r>
      <w:r>
        <w:rPr>
          <w:rFonts w:hint="eastAsia"/>
          <w:color w:val="auto"/>
          <w:highlight w:val="none"/>
        </w:rPr>
        <w:t>咨询</w:t>
      </w:r>
      <w:r>
        <w:rPr>
          <w:color w:val="auto"/>
          <w:highlight w:val="none"/>
        </w:rPr>
        <w:t>人发出异议通知。无异议部分的款项应按期支付，有异议部分的款项按第7条约定办理。</w:t>
      </w:r>
    </w:p>
    <w:p>
      <w:pPr>
        <w:spacing w:line="360" w:lineRule="auto"/>
        <w:ind w:firstLine="482" w:firstLineChars="200"/>
        <w:rPr>
          <w:rStyle w:val="38"/>
          <w:rFonts w:hint="eastAsia" w:ascii="宋体" w:hAnsi="宋体"/>
          <w:color w:val="auto"/>
          <w:szCs w:val="24"/>
          <w:highlight w:val="none"/>
        </w:rPr>
      </w:pPr>
      <w:bookmarkStart w:id="77" w:name="_Toc432595070"/>
      <w:bookmarkStart w:id="78" w:name="_Toc419045088"/>
      <w:r>
        <w:rPr>
          <w:rStyle w:val="38"/>
          <w:rFonts w:hint="eastAsia" w:ascii="宋体" w:hAnsi="宋体"/>
          <w:color w:val="auto"/>
          <w:szCs w:val="24"/>
          <w:highlight w:val="none"/>
        </w:rPr>
        <w:t>6.合同变更、解除与终止</w:t>
      </w:r>
      <w:bookmarkEnd w:id="77"/>
      <w:bookmarkEnd w:id="78"/>
    </w:p>
    <w:p>
      <w:pPr>
        <w:spacing w:line="360" w:lineRule="auto"/>
        <w:ind w:firstLine="480" w:firstLineChars="200"/>
        <w:rPr>
          <w:color w:val="auto"/>
          <w:highlight w:val="none"/>
        </w:rPr>
      </w:pPr>
      <w:bookmarkStart w:id="79" w:name="_Toc419045089"/>
      <w:bookmarkStart w:id="80" w:name="_Toc432595071"/>
      <w:r>
        <w:rPr>
          <w:rStyle w:val="37"/>
          <w:rFonts w:hint="eastAsia" w:ascii="宋体" w:hAnsi="宋体"/>
          <w:b w:val="0"/>
          <w:color w:val="auto"/>
          <w:sz w:val="24"/>
          <w:szCs w:val="24"/>
          <w:highlight w:val="none"/>
        </w:rPr>
        <w:t>6.1合同</w:t>
      </w:r>
      <w:r>
        <w:rPr>
          <w:rStyle w:val="37"/>
          <w:rFonts w:ascii="宋体" w:hAnsi="宋体"/>
          <w:b w:val="0"/>
          <w:color w:val="auto"/>
          <w:sz w:val="24"/>
          <w:szCs w:val="24"/>
          <w:highlight w:val="none"/>
        </w:rPr>
        <w:t>变更</w:t>
      </w:r>
      <w:bookmarkEnd w:id="79"/>
      <w:bookmarkEnd w:id="80"/>
      <w:r>
        <w:rPr>
          <w:rFonts w:hint="eastAsia" w:cs="Times New Roman"/>
          <w:color w:val="auto"/>
          <w:highlight w:val="none"/>
        </w:rPr>
        <w:t xml:space="preserve"> </w:t>
      </w:r>
      <w:r>
        <w:rPr>
          <w:rFonts w:hint="eastAsia" w:cs="Times New Roman"/>
          <w:color w:val="auto"/>
          <w:highlight w:val="none"/>
        </w:rPr>
        <w:br w:type="textWrapping"/>
      </w:r>
      <w:r>
        <w:rPr>
          <w:rFonts w:hint="eastAsia" w:cs="Times New Roman"/>
          <w:color w:val="auto"/>
          <w:highlight w:val="none"/>
        </w:rPr>
        <w:t xml:space="preserve">  </w:t>
      </w:r>
      <w:r>
        <w:rPr>
          <w:color w:val="auto"/>
          <w:highlight w:val="none"/>
        </w:rPr>
        <w:t>　6.</w:t>
      </w:r>
      <w:r>
        <w:rPr>
          <w:rFonts w:hint="eastAsia"/>
          <w:color w:val="auto"/>
          <w:highlight w:val="none"/>
        </w:rPr>
        <w:t>1</w:t>
      </w:r>
      <w:r>
        <w:rPr>
          <w:color w:val="auto"/>
          <w:highlight w:val="none"/>
        </w:rPr>
        <w:t>.1 任何一方</w:t>
      </w:r>
      <w:r>
        <w:rPr>
          <w:rFonts w:hint="eastAsia"/>
          <w:color w:val="auto"/>
          <w:highlight w:val="none"/>
        </w:rPr>
        <w:t>以书面形式</w:t>
      </w:r>
      <w:r>
        <w:rPr>
          <w:color w:val="auto"/>
          <w:highlight w:val="none"/>
        </w:rPr>
        <w:t>提出变更请求时，双方经协商一致后可进行变更。</w:t>
      </w:r>
      <w:r>
        <w:rPr>
          <w:color w:val="auto"/>
          <w:highlight w:val="none"/>
        </w:rPr>
        <w:br w:type="textWrapping"/>
      </w:r>
      <w:r>
        <w:rPr>
          <w:color w:val="auto"/>
          <w:highlight w:val="none"/>
        </w:rPr>
        <w:t>　　6.</w:t>
      </w:r>
      <w:r>
        <w:rPr>
          <w:rFonts w:hint="eastAsia"/>
          <w:color w:val="auto"/>
          <w:highlight w:val="none"/>
        </w:rPr>
        <w:t>1</w:t>
      </w:r>
      <w:r>
        <w:rPr>
          <w:color w:val="auto"/>
          <w:highlight w:val="none"/>
        </w:rPr>
        <w:t>.2除不可抗力外，因非</w:t>
      </w:r>
      <w:r>
        <w:rPr>
          <w:rFonts w:hint="eastAsia"/>
          <w:color w:val="auto"/>
          <w:highlight w:val="none"/>
        </w:rPr>
        <w:t>咨询</w:t>
      </w:r>
      <w:r>
        <w:rPr>
          <w:color w:val="auto"/>
          <w:highlight w:val="none"/>
        </w:rPr>
        <w:t>人原因导致</w:t>
      </w:r>
      <w:r>
        <w:rPr>
          <w:rFonts w:hint="eastAsia"/>
          <w:color w:val="auto"/>
          <w:highlight w:val="none"/>
        </w:rPr>
        <w:t>咨询</w:t>
      </w:r>
      <w:r>
        <w:rPr>
          <w:color w:val="auto"/>
          <w:highlight w:val="none"/>
        </w:rPr>
        <w:t>人履行合同期限延长、内容增加时，</w:t>
      </w:r>
      <w:r>
        <w:rPr>
          <w:rFonts w:hint="eastAsia"/>
          <w:color w:val="auto"/>
          <w:highlight w:val="none"/>
        </w:rPr>
        <w:t>咨询</w:t>
      </w:r>
      <w:r>
        <w:rPr>
          <w:color w:val="auto"/>
          <w:highlight w:val="none"/>
        </w:rPr>
        <w:t>人应当将此情况与可能产生的影响及时通知委托人。增加的工作时间</w:t>
      </w:r>
      <w:r>
        <w:rPr>
          <w:rFonts w:hint="eastAsia"/>
          <w:color w:val="auto"/>
          <w:highlight w:val="none"/>
        </w:rPr>
        <w:t>或</w:t>
      </w:r>
      <w:r>
        <w:rPr>
          <w:color w:val="auto"/>
          <w:highlight w:val="none"/>
        </w:rPr>
        <w:t>工作内容应视为附加工作。</w:t>
      </w:r>
      <w:r>
        <w:rPr>
          <w:rFonts w:hint="eastAsia" w:cs="Times New Roman"/>
          <w:color w:val="auto"/>
          <w:highlight w:val="none"/>
        </w:rPr>
        <w:t>附加工作酬金的确定方法由双方根据委托的</w:t>
      </w:r>
      <w:r>
        <w:rPr>
          <w:rFonts w:hint="eastAsia"/>
          <w:color w:val="auto"/>
          <w:highlight w:val="none"/>
        </w:rPr>
        <w:t>服务范围及工作内容</w:t>
      </w:r>
      <w:r>
        <w:rPr>
          <w:rFonts w:hint="eastAsia" w:cs="Times New Roman"/>
          <w:color w:val="auto"/>
          <w:highlight w:val="none"/>
        </w:rPr>
        <w:t>在专用条件中约定。</w:t>
      </w:r>
    </w:p>
    <w:p>
      <w:pPr>
        <w:spacing w:line="360" w:lineRule="auto"/>
        <w:ind w:firstLine="480" w:firstLineChars="200"/>
        <w:rPr>
          <w:b/>
          <w:bCs/>
          <w:color w:val="auto"/>
          <w:highlight w:val="none"/>
        </w:rPr>
      </w:pPr>
      <w:r>
        <w:rPr>
          <w:color w:val="auto"/>
          <w:highlight w:val="none"/>
        </w:rPr>
        <w:t>6.</w:t>
      </w:r>
      <w:r>
        <w:rPr>
          <w:rFonts w:hint="eastAsia"/>
          <w:color w:val="auto"/>
          <w:highlight w:val="none"/>
        </w:rPr>
        <w:t>1</w:t>
      </w:r>
      <w:r>
        <w:rPr>
          <w:color w:val="auto"/>
          <w:highlight w:val="none"/>
        </w:rPr>
        <w:t>.</w:t>
      </w:r>
      <w:r>
        <w:rPr>
          <w:rFonts w:hint="eastAsia"/>
          <w:color w:val="auto"/>
          <w:highlight w:val="none"/>
        </w:rPr>
        <w:t>3</w:t>
      </w:r>
      <w:r>
        <w:rPr>
          <w:color w:val="auto"/>
          <w:highlight w:val="none"/>
        </w:rPr>
        <w:t>合同</w:t>
      </w:r>
      <w:r>
        <w:rPr>
          <w:rFonts w:hint="eastAsia"/>
          <w:color w:val="auto"/>
          <w:highlight w:val="none"/>
        </w:rPr>
        <w:t>履行过程中</w:t>
      </w:r>
      <w:r>
        <w:rPr>
          <w:color w:val="auto"/>
          <w:highlight w:val="none"/>
        </w:rPr>
        <w:t>，遇有与工程相关的法律法规、</w:t>
      </w:r>
      <w:r>
        <w:rPr>
          <w:rFonts w:hint="eastAsia"/>
          <w:color w:val="auto"/>
          <w:highlight w:val="none"/>
        </w:rPr>
        <w:t>强制性</w:t>
      </w:r>
      <w:r>
        <w:rPr>
          <w:color w:val="auto"/>
          <w:highlight w:val="none"/>
        </w:rPr>
        <w:t>标准颁布或修订的，双方应遵照执行。</w:t>
      </w:r>
      <w:r>
        <w:rPr>
          <w:rFonts w:hint="eastAsia"/>
          <w:color w:val="auto"/>
          <w:highlight w:val="none"/>
        </w:rPr>
        <w:t>非强制性标准、规范、定额等发生变化的，双方协商确定执行依据。</w:t>
      </w:r>
      <w:r>
        <w:rPr>
          <w:color w:val="auto"/>
          <w:highlight w:val="none"/>
        </w:rPr>
        <w:t>由此引起</w:t>
      </w:r>
      <w:r>
        <w:rPr>
          <w:rFonts w:hint="eastAsia"/>
          <w:color w:val="auto"/>
          <w:highlight w:val="none"/>
        </w:rPr>
        <w:t>造价咨询</w:t>
      </w:r>
      <w:r>
        <w:rPr>
          <w:color w:val="auto"/>
          <w:highlight w:val="none"/>
        </w:rPr>
        <w:t>的</w:t>
      </w:r>
      <w:r>
        <w:rPr>
          <w:rFonts w:hint="eastAsia"/>
          <w:color w:val="auto"/>
          <w:highlight w:val="none"/>
        </w:rPr>
        <w:t>服务</w:t>
      </w:r>
      <w:r>
        <w:rPr>
          <w:color w:val="auto"/>
          <w:highlight w:val="none"/>
        </w:rPr>
        <w:t>范围</w:t>
      </w:r>
      <w:r>
        <w:rPr>
          <w:rFonts w:hint="eastAsia"/>
          <w:color w:val="auto"/>
          <w:highlight w:val="none"/>
        </w:rPr>
        <w:t>及内容</w:t>
      </w:r>
      <w:r>
        <w:rPr>
          <w:color w:val="auto"/>
          <w:highlight w:val="none"/>
        </w:rPr>
        <w:t>、</w:t>
      </w:r>
      <w:r>
        <w:rPr>
          <w:rFonts w:hint="eastAsia"/>
          <w:color w:val="auto"/>
          <w:highlight w:val="none"/>
        </w:rPr>
        <w:t>服务期限</w:t>
      </w:r>
      <w:r>
        <w:rPr>
          <w:color w:val="auto"/>
          <w:highlight w:val="none"/>
        </w:rPr>
        <w:t>、酬金变化的，双方应通过协商</w:t>
      </w:r>
      <w:r>
        <w:rPr>
          <w:rFonts w:hint="eastAsia"/>
          <w:color w:val="auto"/>
          <w:highlight w:val="none"/>
        </w:rPr>
        <w:t>确定</w:t>
      </w:r>
      <w:r>
        <w:rPr>
          <w:color w:val="auto"/>
          <w:highlight w:val="none"/>
        </w:rPr>
        <w:t>。</w:t>
      </w:r>
      <w:r>
        <w:rPr>
          <w:color w:val="auto"/>
          <w:highlight w:val="none"/>
        </w:rPr>
        <w:br w:type="textWrapping"/>
      </w:r>
      <w:r>
        <w:rPr>
          <w:color w:val="auto"/>
          <w:highlight w:val="none"/>
        </w:rPr>
        <w:t>　　6.</w:t>
      </w:r>
      <w:r>
        <w:rPr>
          <w:rFonts w:hint="eastAsia"/>
          <w:color w:val="auto"/>
          <w:highlight w:val="none"/>
        </w:rPr>
        <w:t>1</w:t>
      </w:r>
      <w:r>
        <w:rPr>
          <w:color w:val="auto"/>
          <w:highlight w:val="none"/>
        </w:rPr>
        <w:t>.</w:t>
      </w:r>
      <w:r>
        <w:rPr>
          <w:rFonts w:hint="eastAsia"/>
          <w:color w:val="auto"/>
          <w:highlight w:val="none"/>
        </w:rPr>
        <w:t>4</w:t>
      </w:r>
      <w:r>
        <w:rPr>
          <w:color w:val="auto"/>
          <w:highlight w:val="none"/>
        </w:rPr>
        <w:t xml:space="preserve"> 因工程规模、</w:t>
      </w:r>
      <w:r>
        <w:rPr>
          <w:rFonts w:hint="eastAsia"/>
          <w:color w:val="auto"/>
          <w:highlight w:val="none"/>
        </w:rPr>
        <w:t>服务</w:t>
      </w:r>
      <w:r>
        <w:rPr>
          <w:color w:val="auto"/>
          <w:highlight w:val="none"/>
        </w:rPr>
        <w:t>范围</w:t>
      </w:r>
      <w:r>
        <w:rPr>
          <w:rFonts w:hint="eastAsia"/>
          <w:color w:val="auto"/>
          <w:highlight w:val="none"/>
        </w:rPr>
        <w:t>及工作内容</w:t>
      </w:r>
      <w:r>
        <w:rPr>
          <w:color w:val="auto"/>
          <w:highlight w:val="none"/>
        </w:rPr>
        <w:t>的变化</w:t>
      </w:r>
      <w:r>
        <w:rPr>
          <w:rFonts w:hint="eastAsia"/>
          <w:color w:val="auto"/>
          <w:highlight w:val="none"/>
        </w:rPr>
        <w:t>等</w:t>
      </w:r>
      <w:r>
        <w:rPr>
          <w:color w:val="auto"/>
          <w:highlight w:val="none"/>
        </w:rPr>
        <w:t>导致</w:t>
      </w:r>
      <w:r>
        <w:rPr>
          <w:rFonts w:hint="eastAsia"/>
          <w:color w:val="auto"/>
          <w:highlight w:val="none"/>
        </w:rPr>
        <w:t>咨询</w:t>
      </w:r>
      <w:r>
        <w:rPr>
          <w:color w:val="auto"/>
          <w:highlight w:val="none"/>
        </w:rPr>
        <w:t>人的工作量</w:t>
      </w:r>
      <w:r>
        <w:rPr>
          <w:rFonts w:hint="eastAsia"/>
          <w:color w:val="auto"/>
          <w:highlight w:val="none"/>
        </w:rPr>
        <w:t>增减</w:t>
      </w:r>
      <w:r>
        <w:rPr>
          <w:color w:val="auto"/>
          <w:highlight w:val="none"/>
        </w:rPr>
        <w:t>时，</w:t>
      </w:r>
      <w:r>
        <w:rPr>
          <w:rFonts w:hint="eastAsia"/>
          <w:color w:val="auto"/>
          <w:highlight w:val="none"/>
        </w:rPr>
        <w:t>服务</w:t>
      </w:r>
      <w:r>
        <w:rPr>
          <w:color w:val="auto"/>
          <w:highlight w:val="none"/>
        </w:rPr>
        <w:t>酬金应作相应调整</w:t>
      </w:r>
      <w:r>
        <w:rPr>
          <w:rFonts w:hint="eastAsia"/>
          <w:color w:val="auto"/>
          <w:highlight w:val="none"/>
        </w:rPr>
        <w:t>，</w:t>
      </w:r>
      <w:r>
        <w:rPr>
          <w:color w:val="auto"/>
          <w:highlight w:val="none"/>
        </w:rPr>
        <w:t>调整方法</w:t>
      </w:r>
      <w:r>
        <w:rPr>
          <w:rFonts w:hint="eastAsia"/>
          <w:color w:val="auto"/>
          <w:highlight w:val="none"/>
        </w:rPr>
        <w:t>由双方在专用条件中约定。</w:t>
      </w:r>
    </w:p>
    <w:p>
      <w:pPr>
        <w:spacing w:line="360" w:lineRule="auto"/>
        <w:ind w:firstLine="480" w:firstLineChars="200"/>
        <w:rPr>
          <w:rStyle w:val="37"/>
          <w:rFonts w:hint="eastAsia" w:ascii="宋体" w:hAnsi="宋体"/>
          <w:b w:val="0"/>
          <w:color w:val="auto"/>
          <w:sz w:val="24"/>
          <w:szCs w:val="24"/>
          <w:highlight w:val="none"/>
        </w:rPr>
      </w:pPr>
      <w:bookmarkStart w:id="81" w:name="_Toc419045090"/>
      <w:bookmarkStart w:id="82" w:name="_Toc432595072"/>
      <w:r>
        <w:rPr>
          <w:rStyle w:val="37"/>
          <w:rFonts w:hint="eastAsia" w:ascii="宋体" w:hAnsi="宋体"/>
          <w:b w:val="0"/>
          <w:bCs w:val="0"/>
          <w:color w:val="auto"/>
          <w:sz w:val="24"/>
          <w:szCs w:val="24"/>
          <w:highlight w:val="none"/>
        </w:rPr>
        <w:t>6.2合同</w:t>
      </w:r>
      <w:r>
        <w:rPr>
          <w:rStyle w:val="37"/>
          <w:rFonts w:ascii="宋体" w:hAnsi="宋体"/>
          <w:b w:val="0"/>
          <w:color w:val="auto"/>
          <w:sz w:val="24"/>
          <w:szCs w:val="24"/>
          <w:highlight w:val="none"/>
        </w:rPr>
        <w:t>解除</w:t>
      </w:r>
      <w:bookmarkEnd w:id="81"/>
      <w:bookmarkEnd w:id="82"/>
    </w:p>
    <w:p>
      <w:pPr>
        <w:spacing w:line="360" w:lineRule="auto"/>
        <w:ind w:firstLine="480" w:firstLineChars="200"/>
        <w:rPr>
          <w:color w:val="auto"/>
          <w:highlight w:val="none"/>
        </w:rPr>
      </w:pPr>
      <w:r>
        <w:rPr>
          <w:rFonts w:hint="eastAsia"/>
          <w:color w:val="auto"/>
          <w:highlight w:val="none"/>
        </w:rPr>
        <w:t>6</w:t>
      </w:r>
      <w:r>
        <w:rPr>
          <w:color w:val="auto"/>
          <w:highlight w:val="none"/>
        </w:rPr>
        <w:t>.</w:t>
      </w:r>
      <w:r>
        <w:rPr>
          <w:rFonts w:hint="eastAsia"/>
          <w:color w:val="auto"/>
          <w:highlight w:val="none"/>
        </w:rPr>
        <w:t>2.1 委托人与咨询人协商一致，可以解除合同。</w:t>
      </w:r>
    </w:p>
    <w:p>
      <w:pPr>
        <w:spacing w:line="360" w:lineRule="auto"/>
        <w:ind w:firstLine="480" w:firstLineChars="200"/>
        <w:rPr>
          <w:color w:val="auto"/>
          <w:highlight w:val="none"/>
        </w:rPr>
      </w:pPr>
      <w:r>
        <w:rPr>
          <w:rFonts w:hint="eastAsia"/>
          <w:color w:val="auto"/>
          <w:highlight w:val="none"/>
        </w:rPr>
        <w:t>6</w:t>
      </w:r>
      <w:r>
        <w:rPr>
          <w:color w:val="auto"/>
          <w:highlight w:val="none"/>
        </w:rPr>
        <w:t>.2</w:t>
      </w:r>
      <w:r>
        <w:rPr>
          <w:rFonts w:hint="eastAsia"/>
          <w:color w:val="auto"/>
          <w:highlight w:val="none"/>
        </w:rPr>
        <w:t>.2 有下列情形之一的，合同当事人一方或双方可以解除合同：</w:t>
      </w:r>
    </w:p>
    <w:p>
      <w:pPr>
        <w:spacing w:line="360" w:lineRule="auto"/>
        <w:ind w:firstLine="480" w:firstLineChars="200"/>
        <w:rPr>
          <w:rFonts w:hint="eastAsia"/>
          <w:color w:val="auto"/>
          <w:highlight w:val="none"/>
        </w:rPr>
      </w:pPr>
      <w:r>
        <w:rPr>
          <w:rFonts w:hint="eastAsia"/>
          <w:color w:val="auto"/>
          <w:highlight w:val="none"/>
        </w:rPr>
        <w:t>（1）咨询人将本合同约定的工程造价咨询服务工作全部或部分转包给他人，委托人可以解除合同；</w:t>
      </w:r>
      <w:r>
        <w:rPr>
          <w:color w:val="auto"/>
          <w:highlight w:val="none"/>
        </w:rPr>
        <w:br w:type="textWrapping"/>
      </w:r>
      <w:r>
        <w:rPr>
          <w:rFonts w:hint="eastAsia"/>
          <w:color w:val="auto"/>
          <w:highlight w:val="none"/>
        </w:rPr>
        <w:t xml:space="preserve">    （2）咨询人提供的造价咨询服务不符合合同约定的要求，经委托人催告仍不能达到合同约定要求的，委托人可以解除合同；</w:t>
      </w:r>
    </w:p>
    <w:p>
      <w:pPr>
        <w:spacing w:line="360" w:lineRule="auto"/>
        <w:ind w:firstLine="480" w:firstLineChars="200"/>
        <w:rPr>
          <w:rFonts w:hint="eastAsia"/>
          <w:color w:val="auto"/>
          <w:highlight w:val="none"/>
        </w:rPr>
      </w:pPr>
      <w:r>
        <w:rPr>
          <w:rFonts w:hint="eastAsia"/>
          <w:color w:val="auto"/>
          <w:highlight w:val="none"/>
        </w:rPr>
        <w:t>（3）委托人未按合同约定支付服务酬金，经咨询人催告后，在28天内仍未支付的，咨询人可以解除合同；</w:t>
      </w:r>
    </w:p>
    <w:p>
      <w:pPr>
        <w:spacing w:line="360" w:lineRule="auto"/>
        <w:ind w:firstLine="480" w:firstLineChars="200"/>
        <w:rPr>
          <w:rFonts w:hint="eastAsia"/>
          <w:color w:val="auto"/>
          <w:highlight w:val="none"/>
        </w:rPr>
      </w:pPr>
      <w:r>
        <w:rPr>
          <w:rFonts w:hint="eastAsia"/>
          <w:color w:val="auto"/>
          <w:highlight w:val="none"/>
        </w:rPr>
        <w:t>（4）因不可抗力致使合同无法履行；</w:t>
      </w:r>
    </w:p>
    <w:p>
      <w:pPr>
        <w:spacing w:line="360" w:lineRule="auto"/>
        <w:ind w:firstLine="480" w:firstLineChars="200"/>
        <w:rPr>
          <w:color w:val="auto"/>
          <w:highlight w:val="none"/>
        </w:rPr>
      </w:pPr>
      <w:r>
        <w:rPr>
          <w:rFonts w:hint="eastAsia"/>
          <w:color w:val="auto"/>
          <w:highlight w:val="none"/>
        </w:rPr>
        <w:t>（5）因一方违约致使合同无法实际履行或实际履行已无必要。</w:t>
      </w:r>
    </w:p>
    <w:p>
      <w:pPr>
        <w:spacing w:line="360" w:lineRule="auto"/>
        <w:ind w:firstLine="480" w:firstLineChars="200"/>
        <w:rPr>
          <w:color w:val="auto"/>
          <w:highlight w:val="none"/>
        </w:rPr>
      </w:pPr>
      <w:r>
        <w:rPr>
          <w:rFonts w:hint="eastAsia"/>
          <w:color w:val="auto"/>
          <w:highlight w:val="none"/>
        </w:rPr>
        <w:t>除上述情形外，双方可以根据委托的服务范围及工作内容，在专用条件中约定解除合同的其他条件。</w:t>
      </w:r>
    </w:p>
    <w:p>
      <w:pPr>
        <w:spacing w:line="360" w:lineRule="auto"/>
        <w:ind w:firstLine="480" w:firstLineChars="200"/>
        <w:rPr>
          <w:rFonts w:hint="eastAsia"/>
          <w:color w:val="auto"/>
          <w:highlight w:val="none"/>
        </w:rPr>
      </w:pPr>
      <w:r>
        <w:rPr>
          <w:rFonts w:hint="eastAsia"/>
          <w:color w:val="auto"/>
          <w:highlight w:val="none"/>
        </w:rPr>
        <w:t>6</w:t>
      </w:r>
      <w:r>
        <w:rPr>
          <w:color w:val="auto"/>
          <w:highlight w:val="none"/>
        </w:rPr>
        <w:t>.</w:t>
      </w:r>
      <w:r>
        <w:rPr>
          <w:rFonts w:hint="eastAsia"/>
          <w:color w:val="auto"/>
          <w:highlight w:val="none"/>
        </w:rPr>
        <w:t>2.3 任何一方提出解除合同的，应提前30天书面通知对方。</w:t>
      </w:r>
    </w:p>
    <w:p>
      <w:pPr>
        <w:spacing w:line="360" w:lineRule="auto"/>
        <w:ind w:firstLine="465"/>
        <w:rPr>
          <w:rFonts w:hint="eastAsia"/>
          <w:color w:val="auto"/>
          <w:highlight w:val="none"/>
        </w:rPr>
      </w:pPr>
      <w:r>
        <w:rPr>
          <w:rFonts w:hint="eastAsia"/>
          <w:color w:val="auto"/>
          <w:highlight w:val="none"/>
        </w:rPr>
        <w:t>6.2.4合同解除后，委托人应按照合同约定向咨询人支付已完成部分的咨询服务酬金。</w:t>
      </w:r>
    </w:p>
    <w:p>
      <w:pPr>
        <w:spacing w:line="360" w:lineRule="auto"/>
        <w:ind w:firstLine="465"/>
        <w:rPr>
          <w:rFonts w:hint="eastAsia"/>
          <w:color w:val="auto"/>
          <w:highlight w:val="none"/>
        </w:rPr>
      </w:pPr>
      <w:r>
        <w:rPr>
          <w:rFonts w:hint="eastAsia"/>
          <w:color w:val="auto"/>
          <w:highlight w:val="none"/>
        </w:rPr>
        <w:t>因不可抗力导致的合同解除，其损失的分担按照合理分担的原则由合同当事人在专用条件中自行约定。除不可抗力外因非咨询人原因导致的合同解除，其损失由委托人承担。因咨询人自身原因导致的合同解除，按照违约责任处理。</w:t>
      </w:r>
    </w:p>
    <w:p>
      <w:pPr>
        <w:spacing w:line="360" w:lineRule="auto"/>
        <w:ind w:firstLine="480" w:firstLineChars="200"/>
        <w:rPr>
          <w:smallCaps/>
          <w:color w:val="auto"/>
          <w:highlight w:val="none"/>
        </w:rPr>
      </w:pPr>
      <w:r>
        <w:rPr>
          <w:rFonts w:hint="eastAsia"/>
          <w:color w:val="auto"/>
          <w:highlight w:val="none"/>
        </w:rPr>
        <w:t>6.2.5</w:t>
      </w:r>
      <w:r>
        <w:rPr>
          <w:color w:val="auto"/>
          <w:highlight w:val="none"/>
        </w:rPr>
        <w:t>本合同解除后，本合同约定的有关结算、争议解决方式的条</w:t>
      </w:r>
      <w:r>
        <w:rPr>
          <w:rFonts w:hint="eastAsia"/>
          <w:color w:val="auto"/>
          <w:highlight w:val="none"/>
        </w:rPr>
        <w:t>款</w:t>
      </w:r>
      <w:r>
        <w:rPr>
          <w:color w:val="auto"/>
          <w:highlight w:val="none"/>
        </w:rPr>
        <w:t>仍然有效。</w:t>
      </w:r>
    </w:p>
    <w:p>
      <w:pPr>
        <w:spacing w:line="360" w:lineRule="auto"/>
        <w:ind w:firstLine="480" w:firstLineChars="200"/>
        <w:rPr>
          <w:color w:val="auto"/>
          <w:highlight w:val="none"/>
        </w:rPr>
      </w:pPr>
      <w:bookmarkStart w:id="83" w:name="_Toc432595073"/>
      <w:r>
        <w:rPr>
          <w:rStyle w:val="37"/>
          <w:rFonts w:hint="eastAsia" w:ascii="宋体" w:hAnsi="宋体"/>
          <w:b w:val="0"/>
          <w:color w:val="auto"/>
          <w:sz w:val="24"/>
          <w:szCs w:val="24"/>
          <w:highlight w:val="none"/>
        </w:rPr>
        <w:t>6.</w:t>
      </w:r>
      <w:r>
        <w:rPr>
          <w:rStyle w:val="37"/>
          <w:rFonts w:ascii="宋体" w:hAnsi="宋体"/>
          <w:b w:val="0"/>
          <w:color w:val="auto"/>
          <w:sz w:val="24"/>
          <w:szCs w:val="24"/>
          <w:highlight w:val="none"/>
        </w:rPr>
        <w:t xml:space="preserve">3 </w:t>
      </w:r>
      <w:r>
        <w:rPr>
          <w:rStyle w:val="37"/>
          <w:rFonts w:hint="eastAsia" w:ascii="宋体" w:hAnsi="宋体"/>
          <w:b w:val="0"/>
          <w:color w:val="auto"/>
          <w:sz w:val="24"/>
          <w:szCs w:val="24"/>
          <w:highlight w:val="none"/>
        </w:rPr>
        <w:t>合同终止</w:t>
      </w:r>
      <w:bookmarkEnd w:id="83"/>
      <w:r>
        <w:rPr>
          <w:rFonts w:hint="eastAsia"/>
          <w:b/>
          <w:bCs/>
          <w:smallCaps/>
          <w:color w:val="auto"/>
          <w:highlight w:val="none"/>
        </w:rPr>
        <w:br w:type="textWrapping"/>
      </w:r>
      <w:r>
        <w:rPr>
          <w:rFonts w:hint="eastAsia"/>
          <w:b/>
          <w:bCs/>
          <w:smallCaps/>
          <w:color w:val="auto"/>
          <w:highlight w:val="none"/>
        </w:rPr>
        <w:t>　　</w:t>
      </w:r>
      <w:r>
        <w:rPr>
          <w:rFonts w:hint="eastAsia"/>
          <w:bCs/>
          <w:smallCaps/>
          <w:color w:val="auto"/>
          <w:highlight w:val="none"/>
        </w:rPr>
        <w:t>除合同解除外，以下条</w:t>
      </w:r>
      <w:r>
        <w:rPr>
          <w:color w:val="auto"/>
          <w:highlight w:val="none"/>
        </w:rPr>
        <w:t>件全部满足时，本合同终止：</w:t>
      </w:r>
      <w:r>
        <w:rPr>
          <w:color w:val="auto"/>
          <w:highlight w:val="none"/>
        </w:rPr>
        <w:br w:type="textWrapping"/>
      </w:r>
      <w:r>
        <w:rPr>
          <w:color w:val="auto"/>
          <w:highlight w:val="none"/>
        </w:rPr>
        <w:t>　</w:t>
      </w:r>
      <w:r>
        <w:rPr>
          <w:rFonts w:hint="eastAsia"/>
          <w:color w:val="auto"/>
          <w:highlight w:val="none"/>
        </w:rPr>
        <w:t xml:space="preserve"> </w:t>
      </w:r>
      <w:r>
        <w:rPr>
          <w:color w:val="auto"/>
          <w:highlight w:val="none"/>
        </w:rPr>
        <w:t>（1）</w:t>
      </w:r>
      <w:r>
        <w:rPr>
          <w:rFonts w:hint="eastAsia"/>
          <w:color w:val="auto"/>
          <w:highlight w:val="none"/>
        </w:rPr>
        <w:t>咨询</w:t>
      </w:r>
      <w:r>
        <w:rPr>
          <w:color w:val="auto"/>
          <w:highlight w:val="none"/>
        </w:rPr>
        <w:t>人完成本合同约定的全部工作；</w:t>
      </w:r>
      <w:r>
        <w:rPr>
          <w:color w:val="auto"/>
          <w:highlight w:val="none"/>
        </w:rPr>
        <w:br w:type="textWrapping"/>
      </w:r>
      <w:r>
        <w:rPr>
          <w:color w:val="auto"/>
          <w:highlight w:val="none"/>
        </w:rPr>
        <w:t>　</w:t>
      </w:r>
      <w:r>
        <w:rPr>
          <w:rFonts w:hint="eastAsia"/>
          <w:color w:val="auto"/>
          <w:highlight w:val="none"/>
        </w:rPr>
        <w:t xml:space="preserve"> </w:t>
      </w:r>
      <w:r>
        <w:rPr>
          <w:color w:val="auto"/>
          <w:highlight w:val="none"/>
        </w:rPr>
        <w:t>（2）委托人与</w:t>
      </w:r>
      <w:r>
        <w:rPr>
          <w:rFonts w:hint="eastAsia"/>
          <w:color w:val="auto"/>
          <w:highlight w:val="none"/>
        </w:rPr>
        <w:t>咨询</w:t>
      </w:r>
      <w:r>
        <w:rPr>
          <w:color w:val="auto"/>
          <w:highlight w:val="none"/>
        </w:rPr>
        <w:t>人结清并支付酬金</w:t>
      </w:r>
      <w:r>
        <w:rPr>
          <w:rFonts w:hint="eastAsia"/>
          <w:color w:val="auto"/>
          <w:highlight w:val="none"/>
        </w:rPr>
        <w:t>；</w:t>
      </w:r>
    </w:p>
    <w:p>
      <w:pPr>
        <w:spacing w:line="360" w:lineRule="auto"/>
        <w:rPr>
          <w:rFonts w:hint="eastAsia"/>
          <w:color w:val="auto"/>
          <w:highlight w:val="none"/>
        </w:rPr>
      </w:pPr>
      <w:r>
        <w:rPr>
          <w:rFonts w:hint="eastAsia"/>
          <w:color w:val="auto"/>
          <w:highlight w:val="none"/>
        </w:rPr>
        <w:t xml:space="preserve">   （3）咨询人将委托人提供的资料交还。</w:t>
      </w:r>
    </w:p>
    <w:p>
      <w:pPr>
        <w:spacing w:line="360" w:lineRule="auto"/>
        <w:ind w:firstLine="482" w:firstLineChars="200"/>
        <w:rPr>
          <w:rStyle w:val="38"/>
          <w:rFonts w:hint="eastAsia" w:ascii="宋体" w:hAnsi="宋体"/>
          <w:bCs w:val="0"/>
          <w:color w:val="auto"/>
          <w:szCs w:val="24"/>
          <w:highlight w:val="none"/>
        </w:rPr>
      </w:pPr>
      <w:bookmarkStart w:id="84" w:name="_Toc419045091"/>
      <w:bookmarkStart w:id="85" w:name="_Toc432595074"/>
      <w:r>
        <w:rPr>
          <w:rStyle w:val="38"/>
          <w:rFonts w:hint="eastAsia" w:ascii="宋体" w:hAnsi="宋体"/>
          <w:bCs w:val="0"/>
          <w:color w:val="auto"/>
          <w:szCs w:val="24"/>
          <w:highlight w:val="none"/>
        </w:rPr>
        <w:t>7.争议解决</w:t>
      </w:r>
      <w:bookmarkEnd w:id="66"/>
      <w:bookmarkEnd w:id="84"/>
      <w:bookmarkEnd w:id="85"/>
    </w:p>
    <w:p>
      <w:pPr>
        <w:pStyle w:val="44"/>
        <w:spacing w:line="360" w:lineRule="auto"/>
        <w:ind w:firstLine="480" w:firstLineChars="200"/>
        <w:jc w:val="left"/>
        <w:rPr>
          <w:rFonts w:hint="eastAsia" w:ascii="宋体" w:hAnsi="宋体"/>
          <w:color w:val="auto"/>
          <w:highlight w:val="none"/>
        </w:rPr>
      </w:pPr>
      <w:bookmarkStart w:id="86" w:name="_Toc432595075"/>
      <w:bookmarkStart w:id="87" w:name="_Toc419045092"/>
      <w:r>
        <w:rPr>
          <w:rStyle w:val="37"/>
          <w:rFonts w:ascii="宋体" w:hAnsi="宋体" w:cs="宋体"/>
          <w:b w:val="0"/>
          <w:smallCaps/>
          <w:color w:val="auto"/>
          <w:sz w:val="24"/>
          <w:szCs w:val="24"/>
          <w:highlight w:val="none"/>
        </w:rPr>
        <w:t>7.1协商</w:t>
      </w:r>
      <w:bookmarkEnd w:id="86"/>
      <w:bookmarkEnd w:id="87"/>
      <w:r>
        <w:rPr>
          <w:rFonts w:ascii="宋体" w:hAnsi="宋体"/>
          <w:color w:val="auto"/>
          <w:sz w:val="24"/>
          <w:szCs w:val="24"/>
          <w:highlight w:val="none"/>
        </w:rPr>
        <w:br w:type="textWrapping"/>
      </w:r>
      <w:r>
        <w:rPr>
          <w:rFonts w:ascii="宋体" w:hAnsi="宋体"/>
          <w:color w:val="auto"/>
          <w:sz w:val="24"/>
          <w:szCs w:val="24"/>
          <w:highlight w:val="none"/>
        </w:rPr>
        <w:t>　　双方应本着诚</w:t>
      </w:r>
      <w:r>
        <w:rPr>
          <w:rFonts w:hint="eastAsia" w:ascii="宋体" w:hAnsi="宋体"/>
          <w:color w:val="auto"/>
          <w:sz w:val="24"/>
          <w:szCs w:val="24"/>
          <w:highlight w:val="none"/>
        </w:rPr>
        <w:t>实</w:t>
      </w:r>
      <w:r>
        <w:rPr>
          <w:rFonts w:ascii="宋体" w:hAnsi="宋体"/>
          <w:color w:val="auto"/>
          <w:sz w:val="24"/>
          <w:szCs w:val="24"/>
          <w:highlight w:val="none"/>
        </w:rPr>
        <w:t>信</w:t>
      </w:r>
      <w:r>
        <w:rPr>
          <w:rFonts w:hint="eastAsia" w:ascii="宋体" w:hAnsi="宋体"/>
          <w:color w:val="auto"/>
          <w:sz w:val="24"/>
          <w:szCs w:val="24"/>
          <w:highlight w:val="none"/>
        </w:rPr>
        <w:t>用的</w:t>
      </w:r>
      <w:r>
        <w:rPr>
          <w:rFonts w:ascii="宋体" w:hAnsi="宋体"/>
          <w:color w:val="auto"/>
          <w:sz w:val="24"/>
          <w:szCs w:val="24"/>
          <w:highlight w:val="none"/>
        </w:rPr>
        <w:t>原则协商解决</w:t>
      </w:r>
      <w:r>
        <w:rPr>
          <w:rFonts w:hint="eastAsia" w:ascii="宋体" w:hAnsi="宋体"/>
          <w:color w:val="auto"/>
          <w:sz w:val="24"/>
          <w:szCs w:val="24"/>
          <w:highlight w:val="none"/>
        </w:rPr>
        <w:t>本合同履行过程中发生</w:t>
      </w:r>
      <w:r>
        <w:rPr>
          <w:rFonts w:ascii="宋体" w:hAnsi="宋体"/>
          <w:color w:val="auto"/>
          <w:sz w:val="24"/>
          <w:szCs w:val="24"/>
          <w:highlight w:val="none"/>
        </w:rPr>
        <w:t>的争议。</w:t>
      </w:r>
      <w:bookmarkStart w:id="88" w:name="37"/>
    </w:p>
    <w:p>
      <w:pPr>
        <w:pStyle w:val="44"/>
        <w:spacing w:line="360" w:lineRule="auto"/>
        <w:ind w:firstLine="480" w:firstLineChars="200"/>
        <w:jc w:val="left"/>
        <w:rPr>
          <w:rFonts w:ascii="宋体" w:hAnsi="宋体"/>
          <w:b/>
          <w:bCs/>
          <w:color w:val="auto"/>
          <w:sz w:val="24"/>
          <w:szCs w:val="24"/>
          <w:highlight w:val="none"/>
        </w:rPr>
      </w:pPr>
      <w:bookmarkStart w:id="89" w:name="_Toc419045093"/>
      <w:bookmarkStart w:id="90" w:name="_Toc432595076"/>
      <w:r>
        <w:rPr>
          <w:rStyle w:val="37"/>
          <w:rFonts w:ascii="宋体" w:hAnsi="宋体" w:cs="宋体"/>
          <w:b w:val="0"/>
          <w:smallCaps/>
          <w:color w:val="auto"/>
          <w:sz w:val="24"/>
          <w:szCs w:val="24"/>
          <w:highlight w:val="none"/>
        </w:rPr>
        <w:t>7.2</w:t>
      </w:r>
      <w:bookmarkEnd w:id="88"/>
      <w:r>
        <w:rPr>
          <w:rStyle w:val="37"/>
          <w:rFonts w:ascii="宋体" w:hAnsi="宋体" w:cs="宋体"/>
          <w:b w:val="0"/>
          <w:smallCaps/>
          <w:color w:val="auto"/>
          <w:sz w:val="24"/>
          <w:szCs w:val="24"/>
          <w:highlight w:val="none"/>
        </w:rPr>
        <w:t>调解</w:t>
      </w:r>
      <w:bookmarkEnd w:id="89"/>
      <w:bookmarkEnd w:id="90"/>
      <w:r>
        <w:rPr>
          <w:rFonts w:ascii="宋体" w:hAnsi="宋体"/>
          <w:color w:val="auto"/>
          <w:sz w:val="24"/>
          <w:szCs w:val="24"/>
          <w:highlight w:val="none"/>
        </w:rPr>
        <w:br w:type="textWrapping"/>
      </w:r>
      <w:r>
        <w:rPr>
          <w:rFonts w:ascii="宋体" w:hAnsi="宋体"/>
          <w:color w:val="auto"/>
          <w:sz w:val="24"/>
          <w:szCs w:val="24"/>
          <w:highlight w:val="none"/>
        </w:rPr>
        <w:t>　　如果双方不能在14</w:t>
      </w:r>
      <w:r>
        <w:rPr>
          <w:rFonts w:hint="eastAsia" w:ascii="宋体" w:hAnsi="宋体"/>
          <w:color w:val="auto"/>
          <w:sz w:val="24"/>
          <w:szCs w:val="24"/>
          <w:highlight w:val="none"/>
        </w:rPr>
        <w:t>日</w:t>
      </w:r>
      <w:r>
        <w:rPr>
          <w:rFonts w:ascii="宋体" w:hAnsi="宋体"/>
          <w:color w:val="auto"/>
          <w:sz w:val="24"/>
          <w:szCs w:val="24"/>
          <w:highlight w:val="none"/>
        </w:rPr>
        <w:t>内或双方商定的其他时间内解决本合同争议，可以将其提交给专用条件约定的或事后达成协议的调解人进行调解。</w:t>
      </w:r>
    </w:p>
    <w:p>
      <w:pPr>
        <w:spacing w:line="360" w:lineRule="auto"/>
        <w:ind w:firstLine="480" w:firstLineChars="200"/>
        <w:rPr>
          <w:rFonts w:hint="eastAsia"/>
          <w:color w:val="auto"/>
          <w:highlight w:val="none"/>
        </w:rPr>
      </w:pPr>
      <w:bookmarkStart w:id="91" w:name="38"/>
      <w:bookmarkStart w:id="92" w:name="_Toc419045094"/>
      <w:bookmarkStart w:id="93" w:name="_Toc432595077"/>
      <w:r>
        <w:rPr>
          <w:rStyle w:val="37"/>
          <w:rFonts w:ascii="宋体" w:hAnsi="宋体" w:cs="宋体"/>
          <w:b w:val="0"/>
          <w:smallCaps/>
          <w:color w:val="auto"/>
          <w:sz w:val="24"/>
          <w:szCs w:val="24"/>
          <w:highlight w:val="none"/>
        </w:rPr>
        <w:t>7.</w:t>
      </w:r>
      <w:bookmarkEnd w:id="91"/>
      <w:r>
        <w:rPr>
          <w:rStyle w:val="37"/>
          <w:rFonts w:ascii="宋体" w:hAnsi="宋体" w:cs="宋体"/>
          <w:b w:val="0"/>
          <w:smallCaps/>
          <w:color w:val="auto"/>
          <w:sz w:val="24"/>
          <w:szCs w:val="24"/>
          <w:highlight w:val="none"/>
        </w:rPr>
        <w:t>3仲裁或诉讼</w:t>
      </w:r>
      <w:bookmarkEnd w:id="92"/>
      <w:bookmarkEnd w:id="93"/>
      <w:r>
        <w:rPr>
          <w:color w:val="auto"/>
          <w:highlight w:val="none"/>
        </w:rPr>
        <w:br w:type="textWrapping"/>
      </w:r>
      <w:r>
        <w:rPr>
          <w:color w:val="auto"/>
          <w:highlight w:val="none"/>
        </w:rPr>
        <w:t>　　双方均有权不经调解直接向专用条件约定的仲裁机构申请仲裁或向有管辖权的人民法院提起诉讼。</w:t>
      </w:r>
    </w:p>
    <w:p>
      <w:pPr>
        <w:spacing w:line="360" w:lineRule="auto"/>
        <w:ind w:firstLine="482" w:firstLineChars="200"/>
        <w:rPr>
          <w:rStyle w:val="38"/>
          <w:rFonts w:ascii="宋体" w:hAnsi="宋体"/>
          <w:color w:val="auto"/>
          <w:szCs w:val="24"/>
          <w:highlight w:val="none"/>
        </w:rPr>
      </w:pPr>
      <w:bookmarkStart w:id="94" w:name="_Toc419045095"/>
      <w:bookmarkStart w:id="95" w:name="_Toc432595078"/>
      <w:r>
        <w:rPr>
          <w:rStyle w:val="38"/>
          <w:rFonts w:hint="eastAsia" w:ascii="宋体" w:hAnsi="宋体"/>
          <w:color w:val="auto"/>
          <w:szCs w:val="24"/>
          <w:highlight w:val="none"/>
        </w:rPr>
        <w:t>8.其他</w:t>
      </w:r>
      <w:bookmarkEnd w:id="94"/>
      <w:bookmarkEnd w:id="95"/>
    </w:p>
    <w:p>
      <w:pPr>
        <w:pStyle w:val="15"/>
        <w:spacing w:before="60"/>
        <w:ind w:firstLine="480" w:firstLineChars="200"/>
        <w:jc w:val="left"/>
        <w:rPr>
          <w:rFonts w:ascii="宋体" w:hAnsi="宋体"/>
          <w:b w:val="0"/>
          <w:color w:val="auto"/>
          <w:sz w:val="24"/>
          <w:szCs w:val="24"/>
          <w:highlight w:val="none"/>
        </w:rPr>
      </w:pPr>
      <w:bookmarkStart w:id="96" w:name="39"/>
      <w:bookmarkStart w:id="97" w:name="_Toc419045096"/>
      <w:bookmarkStart w:id="98" w:name="_Toc432595079"/>
      <w:r>
        <w:rPr>
          <w:rFonts w:hint="eastAsia" w:ascii="宋体" w:hAnsi="宋体"/>
          <w:b w:val="0"/>
          <w:smallCaps/>
          <w:color w:val="auto"/>
          <w:sz w:val="24"/>
          <w:szCs w:val="24"/>
          <w:highlight w:val="none"/>
        </w:rPr>
        <w:t>8.1</w:t>
      </w:r>
      <w:bookmarkEnd w:id="96"/>
      <w:r>
        <w:rPr>
          <w:rFonts w:ascii="宋体" w:hAnsi="宋体"/>
          <w:b w:val="0"/>
          <w:color w:val="auto"/>
          <w:sz w:val="24"/>
          <w:szCs w:val="24"/>
          <w:highlight w:val="none"/>
        </w:rPr>
        <w:t>考察</w:t>
      </w:r>
      <w:r>
        <w:rPr>
          <w:rFonts w:hint="eastAsia" w:ascii="宋体" w:hAnsi="宋体"/>
          <w:b w:val="0"/>
          <w:color w:val="auto"/>
          <w:sz w:val="24"/>
          <w:szCs w:val="24"/>
          <w:highlight w:val="none"/>
        </w:rPr>
        <w:t>及相关</w:t>
      </w:r>
      <w:r>
        <w:rPr>
          <w:rFonts w:ascii="宋体" w:hAnsi="宋体"/>
          <w:b w:val="0"/>
          <w:color w:val="auto"/>
          <w:sz w:val="24"/>
          <w:szCs w:val="24"/>
          <w:highlight w:val="none"/>
        </w:rPr>
        <w:t>费用</w:t>
      </w:r>
      <w:bookmarkEnd w:id="97"/>
      <w:bookmarkEnd w:id="98"/>
    </w:p>
    <w:p>
      <w:pPr>
        <w:spacing w:line="360" w:lineRule="auto"/>
        <w:ind w:firstLine="480" w:firstLineChars="200"/>
        <w:rPr>
          <w:rStyle w:val="37"/>
          <w:rFonts w:hint="eastAsia" w:ascii="宋体" w:hAnsi="宋体"/>
          <w:b w:val="0"/>
          <w:color w:val="auto"/>
          <w:sz w:val="24"/>
          <w:szCs w:val="24"/>
          <w:highlight w:val="none"/>
        </w:rPr>
      </w:pPr>
      <w:r>
        <w:rPr>
          <w:rFonts w:hint="eastAsia"/>
          <w:color w:val="auto"/>
          <w:highlight w:val="none"/>
        </w:rPr>
        <w:t>除专用条件另有约定外，咨询人经委托人同意进行考察发生的费用由委托人审核后另行支付。差旅费及相关费用的承担由双方在专用条件中约定。</w:t>
      </w:r>
    </w:p>
    <w:p>
      <w:pPr>
        <w:pStyle w:val="15"/>
        <w:spacing w:before="60"/>
        <w:ind w:firstLine="480" w:firstLineChars="200"/>
        <w:jc w:val="left"/>
        <w:rPr>
          <w:rFonts w:hint="eastAsia" w:ascii="宋体" w:hAnsi="宋体"/>
          <w:b w:val="0"/>
          <w:color w:val="auto"/>
          <w:sz w:val="24"/>
          <w:szCs w:val="24"/>
          <w:highlight w:val="none"/>
        </w:rPr>
      </w:pPr>
      <w:bookmarkStart w:id="99" w:name="_Toc432595080"/>
      <w:r>
        <w:rPr>
          <w:rFonts w:hint="eastAsia" w:ascii="宋体" w:hAnsi="宋体"/>
          <w:b w:val="0"/>
          <w:color w:val="auto"/>
          <w:sz w:val="24"/>
          <w:szCs w:val="24"/>
          <w:highlight w:val="none"/>
        </w:rPr>
        <w:t>8.2奖励</w:t>
      </w:r>
      <w:bookmarkEnd w:id="99"/>
    </w:p>
    <w:p>
      <w:pPr>
        <w:spacing w:line="360" w:lineRule="auto"/>
        <w:ind w:firstLine="480" w:firstLineChars="200"/>
        <w:rPr>
          <w:rStyle w:val="37"/>
          <w:rFonts w:hint="eastAsia" w:ascii="宋体" w:hAnsi="宋体"/>
          <w:b w:val="0"/>
          <w:color w:val="auto"/>
          <w:sz w:val="24"/>
          <w:szCs w:val="24"/>
          <w:highlight w:val="none"/>
        </w:rPr>
      </w:pPr>
      <w:r>
        <w:rPr>
          <w:rFonts w:hint="eastAsia"/>
          <w:color w:val="auto"/>
          <w:highlight w:val="none"/>
        </w:rPr>
        <w:t>对于咨询</w:t>
      </w:r>
      <w:r>
        <w:rPr>
          <w:color w:val="auto"/>
          <w:highlight w:val="none"/>
        </w:rPr>
        <w:t>人在服务过程中提出合理化建议，使委托人获得效益的，双方在专用条件中约定奖励金额的确定方法。奖励金额在合理化建议被采纳后，与最近一期的正常工作酬金同期支付。</w:t>
      </w:r>
    </w:p>
    <w:p>
      <w:pPr>
        <w:pStyle w:val="15"/>
        <w:spacing w:before="60"/>
        <w:ind w:firstLine="480" w:firstLineChars="200"/>
        <w:jc w:val="left"/>
        <w:rPr>
          <w:rFonts w:hint="eastAsia" w:ascii="宋体" w:hAnsi="宋体"/>
          <w:b w:val="0"/>
          <w:color w:val="auto"/>
          <w:sz w:val="24"/>
          <w:szCs w:val="24"/>
          <w:highlight w:val="none"/>
        </w:rPr>
      </w:pPr>
      <w:bookmarkStart w:id="100" w:name="_Toc432595081"/>
      <w:r>
        <w:rPr>
          <w:rFonts w:hint="eastAsia" w:ascii="宋体" w:hAnsi="宋体"/>
          <w:b w:val="0"/>
          <w:color w:val="auto"/>
          <w:sz w:val="24"/>
          <w:szCs w:val="24"/>
          <w:highlight w:val="none"/>
        </w:rPr>
        <w:t>8.3保密</w:t>
      </w:r>
      <w:bookmarkEnd w:id="100"/>
    </w:p>
    <w:p>
      <w:pPr>
        <w:spacing w:line="360" w:lineRule="auto"/>
        <w:ind w:firstLine="480" w:firstLineChars="200"/>
        <w:rPr>
          <w:color w:val="auto"/>
          <w:highlight w:val="none"/>
        </w:rPr>
      </w:pPr>
      <w:r>
        <w:rPr>
          <w:rFonts w:hint="eastAsia"/>
          <w:color w:val="auto"/>
          <w:highlight w:val="none"/>
        </w:rPr>
        <w:t>在本合同履行期间或专用条件约定的期限内，</w:t>
      </w:r>
      <w:r>
        <w:rPr>
          <w:color w:val="auto"/>
          <w:highlight w:val="none"/>
        </w:rPr>
        <w:t>双方不得泄露对方申明的保密资料，亦不得泄露与实施工程有关的第三</w:t>
      </w:r>
      <w:r>
        <w:rPr>
          <w:rFonts w:hint="eastAsia"/>
          <w:color w:val="auto"/>
          <w:highlight w:val="none"/>
        </w:rPr>
        <w:t>人</w:t>
      </w:r>
      <w:r>
        <w:rPr>
          <w:color w:val="auto"/>
          <w:highlight w:val="none"/>
        </w:rPr>
        <w:t>所提供的保密资料</w:t>
      </w:r>
      <w:r>
        <w:rPr>
          <w:rFonts w:hint="eastAsia"/>
          <w:color w:val="auto"/>
          <w:highlight w:val="none"/>
        </w:rPr>
        <w:t>。</w:t>
      </w:r>
      <w:r>
        <w:rPr>
          <w:color w:val="auto"/>
          <w:highlight w:val="none"/>
        </w:rPr>
        <w:t>保密事项在专用条件中约定。</w:t>
      </w:r>
    </w:p>
    <w:p>
      <w:pPr>
        <w:spacing w:line="360" w:lineRule="auto"/>
        <w:rPr>
          <w:rFonts w:hint="eastAsia"/>
          <w:b/>
          <w:color w:val="auto"/>
          <w:highlight w:val="none"/>
        </w:rPr>
      </w:pPr>
      <w:r>
        <w:rPr>
          <w:rFonts w:hint="eastAsia"/>
          <w:bCs/>
          <w:smallCaps/>
          <w:color w:val="auto"/>
          <w:highlight w:val="none"/>
        </w:rPr>
        <w:t xml:space="preserve">　　 </w:t>
      </w:r>
      <w:bookmarkStart w:id="101" w:name="_Toc419045097"/>
      <w:bookmarkStart w:id="102" w:name="_Toc432595082"/>
      <w:r>
        <w:rPr>
          <w:rStyle w:val="37"/>
          <w:rFonts w:hint="eastAsia" w:ascii="宋体" w:hAnsi="宋体"/>
          <w:b w:val="0"/>
          <w:color w:val="auto"/>
          <w:sz w:val="24"/>
          <w:szCs w:val="24"/>
          <w:highlight w:val="none"/>
        </w:rPr>
        <w:t>8.4</w:t>
      </w:r>
      <w:bookmarkEnd w:id="101"/>
      <w:r>
        <w:rPr>
          <w:rStyle w:val="37"/>
          <w:rFonts w:hint="eastAsia" w:ascii="宋体" w:hAnsi="宋体"/>
          <w:b w:val="0"/>
          <w:color w:val="auto"/>
          <w:sz w:val="24"/>
          <w:szCs w:val="24"/>
          <w:highlight w:val="none"/>
        </w:rPr>
        <w:t>联络</w:t>
      </w:r>
      <w:bookmarkEnd w:id="102"/>
    </w:p>
    <w:p>
      <w:pPr>
        <w:spacing w:line="360" w:lineRule="auto"/>
        <w:ind w:firstLine="480" w:firstLineChars="200"/>
        <w:rPr>
          <w:rFonts w:hint="eastAsia"/>
          <w:color w:val="auto"/>
          <w:highlight w:val="none"/>
        </w:rPr>
      </w:pPr>
      <w:r>
        <w:rPr>
          <w:rFonts w:hint="eastAsia"/>
          <w:color w:val="auto"/>
          <w:highlight w:val="none"/>
        </w:rPr>
        <w:t>8.4.1与合同有关的通知、指示、要求、决定等，均应采用书面形式，并应在专用条件约定的期限内送达接收人和送达地点。</w:t>
      </w:r>
    </w:p>
    <w:p>
      <w:pPr>
        <w:spacing w:line="360" w:lineRule="auto"/>
        <w:ind w:firstLine="480" w:firstLineChars="200"/>
        <w:rPr>
          <w:rFonts w:hint="eastAsia"/>
          <w:color w:val="auto"/>
          <w:highlight w:val="none"/>
        </w:rPr>
      </w:pPr>
      <w:r>
        <w:rPr>
          <w:rFonts w:hint="eastAsia"/>
          <w:color w:val="auto"/>
          <w:highlight w:val="none"/>
        </w:rPr>
        <w:t>8.4.2委托人和咨询人应在专用条件中约定各自的送达接收人、送达地点、电子邮箱。任何一方指定的接收人或送达地点或电子邮箱发生变动的，应提前3天以书面形式通知对方，否则视为未发生变动。</w:t>
      </w:r>
    </w:p>
    <w:p>
      <w:pPr>
        <w:tabs>
          <w:tab w:val="left" w:pos="5085"/>
        </w:tabs>
        <w:spacing w:line="360" w:lineRule="auto"/>
        <w:ind w:firstLine="480" w:firstLineChars="200"/>
        <w:rPr>
          <w:rStyle w:val="37"/>
          <w:rFonts w:hint="eastAsia" w:ascii="宋体" w:hAnsi="宋体" w:cs="宋体"/>
          <w:b w:val="0"/>
          <w:bCs w:val="0"/>
          <w:color w:val="auto"/>
          <w:kern w:val="0"/>
          <w:sz w:val="24"/>
          <w:szCs w:val="24"/>
          <w:highlight w:val="none"/>
        </w:rPr>
      </w:pPr>
      <w:r>
        <w:rPr>
          <w:rFonts w:hint="eastAsia"/>
          <w:color w:val="auto"/>
          <w:highlight w:val="none"/>
        </w:rPr>
        <w:t>8.4.3委托人和咨询人应当及时签收另一方送达至送达地点和指定接收人的往来函件，如确有充分证据证明一方无正当理由拒不签收的，视为认可往来函件的内容。</w:t>
      </w:r>
    </w:p>
    <w:p>
      <w:pPr>
        <w:pStyle w:val="15"/>
        <w:spacing w:before="60"/>
        <w:ind w:firstLine="480" w:firstLineChars="200"/>
        <w:jc w:val="left"/>
        <w:rPr>
          <w:rFonts w:hint="eastAsia" w:ascii="宋体" w:hAnsi="宋体"/>
          <w:b w:val="0"/>
          <w:color w:val="auto"/>
          <w:sz w:val="24"/>
          <w:szCs w:val="24"/>
          <w:highlight w:val="none"/>
        </w:rPr>
      </w:pPr>
      <w:bookmarkStart w:id="103" w:name="_Toc432595083"/>
      <w:r>
        <w:rPr>
          <w:rFonts w:hint="eastAsia" w:ascii="宋体" w:hAnsi="宋体"/>
          <w:b w:val="0"/>
          <w:color w:val="auto"/>
          <w:sz w:val="24"/>
          <w:szCs w:val="24"/>
          <w:highlight w:val="none"/>
        </w:rPr>
        <w:t>8.5知识产权</w:t>
      </w:r>
      <w:bookmarkEnd w:id="103"/>
    </w:p>
    <w:p>
      <w:pPr>
        <w:spacing w:line="360" w:lineRule="auto"/>
        <w:ind w:firstLine="480" w:firstLineChars="200"/>
        <w:rPr>
          <w:color w:val="auto"/>
          <w:highlight w:val="none"/>
        </w:rPr>
      </w:pPr>
      <w:r>
        <w:rPr>
          <w:rFonts w:hint="eastAsia"/>
          <w:color w:val="auto"/>
          <w:highlight w:val="none"/>
        </w:rPr>
        <w:t>除专用条件另有约定外，委托人提供给咨询人的图纸、委托人为实施工程自行编制或委托编制的技术规范以及反映委托人要求的或其他类似性质文件的著作权属于委托人，咨询人可以为实现本合同目的而复制或者以其他方式使用此类文件，但不能用于与本合同无关的其他事项。未经委托人书面同意，咨询人不得为了本合同以外的目的而复制或者以其他方式使用上述文件或将之提供给任何第三方。</w:t>
      </w:r>
    </w:p>
    <w:p>
      <w:pPr>
        <w:spacing w:line="360" w:lineRule="auto"/>
        <w:ind w:firstLine="480" w:firstLineChars="200"/>
        <w:rPr>
          <w:rFonts w:hint="eastAsia"/>
          <w:color w:val="auto"/>
          <w:highlight w:val="none"/>
        </w:rPr>
      </w:pPr>
      <w:r>
        <w:rPr>
          <w:rFonts w:hint="eastAsia"/>
          <w:color w:val="auto"/>
          <w:highlight w:val="none"/>
        </w:rPr>
        <w:t>除专用条件另有约定外，</w:t>
      </w:r>
      <w:r>
        <w:rPr>
          <w:color w:val="auto"/>
          <w:highlight w:val="none"/>
        </w:rPr>
        <w:t>咨询人为履行本合同约定而编制的</w:t>
      </w:r>
      <w:r>
        <w:rPr>
          <w:rFonts w:hint="eastAsia"/>
          <w:color w:val="auto"/>
          <w:highlight w:val="none"/>
        </w:rPr>
        <w:t>成果</w:t>
      </w:r>
      <w:r>
        <w:rPr>
          <w:color w:val="auto"/>
          <w:highlight w:val="none"/>
        </w:rPr>
        <w:t>文件</w:t>
      </w:r>
      <w:r>
        <w:rPr>
          <w:rFonts w:hint="eastAsia"/>
          <w:color w:val="auto"/>
          <w:highlight w:val="none"/>
        </w:rPr>
        <w:t>，其</w:t>
      </w:r>
      <w:r>
        <w:rPr>
          <w:color w:val="auto"/>
          <w:highlight w:val="none"/>
        </w:rPr>
        <w:t>著作权属于</w:t>
      </w:r>
      <w:r>
        <w:rPr>
          <w:rFonts w:hint="eastAsia"/>
          <w:color w:val="auto"/>
          <w:highlight w:val="none"/>
        </w:rPr>
        <w:t>咨询</w:t>
      </w:r>
      <w:r>
        <w:rPr>
          <w:color w:val="auto"/>
          <w:highlight w:val="none"/>
        </w:rPr>
        <w:t>人。</w:t>
      </w:r>
      <w:r>
        <w:rPr>
          <w:rFonts w:hint="eastAsia"/>
          <w:color w:val="auto"/>
          <w:highlight w:val="none"/>
        </w:rPr>
        <w:t>委托</w:t>
      </w:r>
      <w:r>
        <w:rPr>
          <w:color w:val="auto"/>
          <w:highlight w:val="none"/>
        </w:rPr>
        <w:t>人可</w:t>
      </w:r>
      <w:r>
        <w:rPr>
          <w:rFonts w:hint="eastAsia"/>
          <w:color w:val="auto"/>
          <w:highlight w:val="none"/>
        </w:rPr>
        <w:t>以为实现合同</w:t>
      </w:r>
      <w:r>
        <w:rPr>
          <w:color w:val="auto"/>
          <w:highlight w:val="none"/>
        </w:rPr>
        <w:t>目的而复制、使用此类文件，但不能</w:t>
      </w:r>
      <w:r>
        <w:rPr>
          <w:rFonts w:hint="eastAsia"/>
          <w:color w:val="auto"/>
          <w:highlight w:val="none"/>
        </w:rPr>
        <w:t>擅自修改或</w:t>
      </w:r>
      <w:r>
        <w:rPr>
          <w:color w:val="auto"/>
          <w:highlight w:val="none"/>
        </w:rPr>
        <w:t>用于与</w:t>
      </w:r>
      <w:r>
        <w:rPr>
          <w:rFonts w:hint="eastAsia"/>
          <w:color w:val="auto"/>
          <w:highlight w:val="none"/>
        </w:rPr>
        <w:t>本</w:t>
      </w:r>
      <w:r>
        <w:rPr>
          <w:color w:val="auto"/>
          <w:highlight w:val="none"/>
        </w:rPr>
        <w:t>合同无关的其他事项。未经</w:t>
      </w:r>
      <w:r>
        <w:rPr>
          <w:rFonts w:hint="eastAsia"/>
          <w:color w:val="auto"/>
          <w:highlight w:val="none"/>
        </w:rPr>
        <w:t>咨询</w:t>
      </w:r>
      <w:r>
        <w:rPr>
          <w:color w:val="auto"/>
          <w:highlight w:val="none"/>
        </w:rPr>
        <w:t>人书面同意，</w:t>
      </w:r>
      <w:r>
        <w:rPr>
          <w:rFonts w:hint="eastAsia"/>
          <w:color w:val="auto"/>
          <w:highlight w:val="none"/>
        </w:rPr>
        <w:t>委托</w:t>
      </w:r>
      <w:r>
        <w:rPr>
          <w:color w:val="auto"/>
          <w:highlight w:val="none"/>
        </w:rPr>
        <w:t>人不得为了</w:t>
      </w:r>
      <w:r>
        <w:rPr>
          <w:rFonts w:hint="eastAsia"/>
          <w:color w:val="auto"/>
          <w:highlight w:val="none"/>
        </w:rPr>
        <w:t>本</w:t>
      </w:r>
      <w:r>
        <w:rPr>
          <w:color w:val="auto"/>
          <w:highlight w:val="none"/>
        </w:rPr>
        <w:t>合同以外的目的而复制</w:t>
      </w:r>
      <w:r>
        <w:rPr>
          <w:rFonts w:hint="eastAsia"/>
          <w:color w:val="auto"/>
          <w:highlight w:val="none"/>
        </w:rPr>
        <w:t>或者以其他方式</w:t>
      </w:r>
      <w:r>
        <w:rPr>
          <w:color w:val="auto"/>
          <w:highlight w:val="none"/>
        </w:rPr>
        <w:t>使用上述文件或将之提供给任何第三方。</w:t>
      </w:r>
    </w:p>
    <w:p>
      <w:pPr>
        <w:autoSpaceDE w:val="0"/>
        <w:autoSpaceDN w:val="0"/>
        <w:adjustRightInd w:val="0"/>
        <w:spacing w:line="360" w:lineRule="auto"/>
        <w:ind w:firstLine="480" w:firstLineChars="200"/>
        <w:rPr>
          <w:color w:val="auto"/>
          <w:highlight w:val="none"/>
        </w:rPr>
      </w:pPr>
      <w:r>
        <w:rPr>
          <w:rFonts w:hint="eastAsia"/>
          <w:color w:val="auto"/>
          <w:highlight w:val="none"/>
        </w:rPr>
        <w:t>双方</w:t>
      </w:r>
      <w:r>
        <w:rPr>
          <w:color w:val="auto"/>
          <w:highlight w:val="none"/>
        </w:rPr>
        <w:t>保证在履行</w:t>
      </w:r>
      <w:r>
        <w:rPr>
          <w:rFonts w:hint="eastAsia"/>
          <w:color w:val="auto"/>
          <w:highlight w:val="none"/>
        </w:rPr>
        <w:t>本</w:t>
      </w:r>
      <w:r>
        <w:rPr>
          <w:color w:val="auto"/>
          <w:highlight w:val="none"/>
        </w:rPr>
        <w:t>合同过程中不侵犯对方及第三方的知识产权。</w:t>
      </w:r>
      <w:r>
        <w:rPr>
          <w:rFonts w:hint="eastAsia"/>
          <w:color w:val="auto"/>
          <w:highlight w:val="none"/>
        </w:rPr>
        <w:t>因咨询人</w:t>
      </w:r>
      <w:r>
        <w:rPr>
          <w:color w:val="auto"/>
          <w:highlight w:val="none"/>
        </w:rPr>
        <w:t>侵犯他人知识产权所引起的责任，由</w:t>
      </w:r>
      <w:r>
        <w:rPr>
          <w:rFonts w:hint="eastAsia"/>
          <w:color w:val="auto"/>
          <w:highlight w:val="none"/>
        </w:rPr>
        <w:t>咨询</w:t>
      </w:r>
      <w:r>
        <w:rPr>
          <w:color w:val="auto"/>
          <w:highlight w:val="none"/>
        </w:rPr>
        <w:t>人承担；因</w:t>
      </w:r>
      <w:r>
        <w:rPr>
          <w:rFonts w:hint="eastAsia"/>
          <w:color w:val="auto"/>
          <w:highlight w:val="none"/>
        </w:rPr>
        <w:t>委托</w:t>
      </w:r>
      <w:r>
        <w:rPr>
          <w:color w:val="auto"/>
          <w:highlight w:val="none"/>
        </w:rPr>
        <w:t>人提供的</w:t>
      </w:r>
      <w:r>
        <w:rPr>
          <w:rFonts w:hint="eastAsia"/>
          <w:color w:val="auto"/>
          <w:highlight w:val="none"/>
        </w:rPr>
        <w:t>基础资料</w:t>
      </w:r>
      <w:r>
        <w:rPr>
          <w:color w:val="auto"/>
          <w:highlight w:val="none"/>
        </w:rPr>
        <w:t>导致侵权的，由</w:t>
      </w:r>
      <w:r>
        <w:rPr>
          <w:rFonts w:hint="eastAsia"/>
          <w:color w:val="auto"/>
          <w:highlight w:val="none"/>
        </w:rPr>
        <w:t>委托</w:t>
      </w:r>
      <w:r>
        <w:rPr>
          <w:color w:val="auto"/>
          <w:highlight w:val="none"/>
        </w:rPr>
        <w:t>人承担责任。</w:t>
      </w:r>
    </w:p>
    <w:p>
      <w:pPr>
        <w:spacing w:line="360" w:lineRule="auto"/>
        <w:ind w:firstLine="480" w:firstLineChars="200"/>
        <w:rPr>
          <w:rFonts w:hint="eastAsia"/>
          <w:color w:val="auto"/>
          <w:highlight w:val="none"/>
        </w:rPr>
      </w:pPr>
      <w:r>
        <w:rPr>
          <w:rFonts w:hint="eastAsia"/>
          <w:color w:val="auto"/>
          <w:highlight w:val="none"/>
        </w:rPr>
        <w:t>除专用条件另有约定外，双方均有权在履行本合同保密义务并且不损害对方利益的情况下，将履行本合同形成的有关成果文件用于企业宣传、申报奖项以及接受上级主管部门的检查。</w:t>
      </w:r>
      <w:r>
        <w:rPr>
          <w:color w:val="auto"/>
          <w:highlight w:val="none"/>
        </w:rPr>
        <w:t>　　</w:t>
      </w:r>
    </w:p>
    <w:p>
      <w:pPr>
        <w:pStyle w:val="4"/>
        <w:spacing w:after="120" w:line="360" w:lineRule="auto"/>
        <w:jc w:val="center"/>
        <w:rPr>
          <w:color w:val="auto"/>
          <w:sz w:val="30"/>
          <w:szCs w:val="30"/>
          <w:highlight w:val="none"/>
        </w:rPr>
        <w:sectPr>
          <w:pgSz w:w="11906" w:h="16838"/>
          <w:pgMar w:top="1440" w:right="1800" w:bottom="1440" w:left="1800" w:header="851" w:footer="992" w:gutter="0"/>
          <w:pgNumType w:start="1"/>
          <w:cols w:space="720" w:num="1"/>
          <w:docGrid w:linePitch="312" w:charSpace="0"/>
        </w:sectPr>
      </w:pPr>
      <w:bookmarkStart w:id="104" w:name="_Toc419045098"/>
    </w:p>
    <w:p>
      <w:pPr>
        <w:pStyle w:val="4"/>
        <w:spacing w:after="120" w:line="360" w:lineRule="auto"/>
        <w:jc w:val="center"/>
        <w:rPr>
          <w:rFonts w:hint="eastAsia"/>
          <w:color w:val="auto"/>
          <w:sz w:val="30"/>
          <w:szCs w:val="30"/>
          <w:highlight w:val="none"/>
        </w:rPr>
      </w:pPr>
      <w:bookmarkStart w:id="105" w:name="_Toc432595084"/>
      <w:r>
        <w:rPr>
          <w:rFonts w:hint="eastAsia"/>
          <w:color w:val="auto"/>
          <w:sz w:val="30"/>
          <w:szCs w:val="30"/>
          <w:highlight w:val="none"/>
        </w:rPr>
        <w:t>第三部分　专用条件</w:t>
      </w:r>
      <w:bookmarkEnd w:id="104"/>
      <w:bookmarkEnd w:id="105"/>
      <w:bookmarkStart w:id="106" w:name="45"/>
    </w:p>
    <w:bookmarkEnd w:id="106"/>
    <w:p>
      <w:pPr>
        <w:pStyle w:val="20"/>
        <w:spacing w:before="0" w:after="0" w:line="360" w:lineRule="auto"/>
        <w:ind w:firstLine="482" w:firstLineChars="200"/>
        <w:jc w:val="left"/>
        <w:rPr>
          <w:rFonts w:hint="eastAsia" w:ascii="宋体" w:hAnsi="宋体"/>
          <w:color w:val="auto"/>
          <w:highlight w:val="none"/>
        </w:rPr>
      </w:pPr>
      <w:bookmarkStart w:id="107" w:name="_Toc419045099"/>
      <w:bookmarkStart w:id="108" w:name="_Toc432595085"/>
      <w:r>
        <w:rPr>
          <w:rFonts w:hint="eastAsia" w:ascii="宋体" w:hAnsi="宋体"/>
          <w:color w:val="auto"/>
          <w:highlight w:val="none"/>
        </w:rPr>
        <w:t>1.词语定义、语言、解释顺序与适用法律</w:t>
      </w:r>
      <w:bookmarkEnd w:id="107"/>
      <w:bookmarkEnd w:id="108"/>
    </w:p>
    <w:p>
      <w:pPr>
        <w:spacing w:line="360" w:lineRule="auto"/>
        <w:ind w:firstLine="468"/>
        <w:rPr>
          <w:rStyle w:val="37"/>
          <w:rFonts w:hint="eastAsia" w:ascii="宋体" w:hAnsi="宋体"/>
          <w:b w:val="0"/>
          <w:color w:val="auto"/>
          <w:sz w:val="24"/>
          <w:szCs w:val="24"/>
          <w:highlight w:val="none"/>
        </w:rPr>
      </w:pPr>
      <w:bookmarkStart w:id="109" w:name="_Toc432595086"/>
      <w:bookmarkStart w:id="110" w:name="_Toc419045101"/>
      <w:r>
        <w:rPr>
          <w:rStyle w:val="37"/>
          <w:rFonts w:hint="eastAsia" w:ascii="宋体" w:hAnsi="宋体"/>
          <w:b w:val="0"/>
          <w:color w:val="auto"/>
          <w:sz w:val="24"/>
          <w:szCs w:val="24"/>
          <w:highlight w:val="none"/>
        </w:rPr>
        <w:t>1.2 语言</w:t>
      </w:r>
      <w:bookmarkEnd w:id="109"/>
      <w:bookmarkEnd w:id="110"/>
      <w:r>
        <w:rPr>
          <w:rFonts w:hint="eastAsia" w:cs="Times New Roman"/>
          <w:color w:val="auto"/>
          <w:highlight w:val="none"/>
        </w:rPr>
        <w:br w:type="textWrapping"/>
      </w:r>
      <w:r>
        <w:rPr>
          <w:rFonts w:hint="eastAsia" w:cs="Times New Roman"/>
          <w:color w:val="auto"/>
          <w:highlight w:val="none"/>
        </w:rPr>
        <w:t xml:space="preserve">    本合同文件</w:t>
      </w:r>
      <w:r>
        <w:rPr>
          <w:rFonts w:hint="eastAsia" w:cs="Times New Roman"/>
          <w:color w:val="auto"/>
          <w:highlight w:val="none"/>
          <w:u w:val="single"/>
        </w:rPr>
        <w:t>只使用中文。</w:t>
      </w:r>
    </w:p>
    <w:p>
      <w:pPr>
        <w:pStyle w:val="15"/>
        <w:spacing w:before="60"/>
        <w:ind w:firstLine="480" w:firstLineChars="200"/>
        <w:jc w:val="left"/>
        <w:rPr>
          <w:rFonts w:hint="eastAsia" w:ascii="宋体" w:hAnsi="宋体"/>
          <w:b w:val="0"/>
          <w:color w:val="auto"/>
          <w:sz w:val="24"/>
          <w:szCs w:val="24"/>
          <w:highlight w:val="none"/>
        </w:rPr>
      </w:pPr>
      <w:bookmarkStart w:id="111" w:name="_Toc432595087"/>
      <w:r>
        <w:rPr>
          <w:rFonts w:hint="eastAsia" w:ascii="宋体" w:hAnsi="宋体"/>
          <w:b w:val="0"/>
          <w:color w:val="auto"/>
          <w:sz w:val="24"/>
          <w:szCs w:val="24"/>
          <w:highlight w:val="none"/>
        </w:rPr>
        <w:t>1.</w:t>
      </w:r>
      <w:r>
        <w:rPr>
          <w:rFonts w:hint="eastAsia" w:ascii="宋体" w:hAnsi="宋体"/>
          <w:b w:val="0"/>
          <w:color w:val="auto"/>
          <w:sz w:val="24"/>
          <w:szCs w:val="24"/>
          <w:highlight w:val="none"/>
          <w:lang w:eastAsia="zh-CN"/>
        </w:rPr>
        <w:t>3</w:t>
      </w:r>
      <w:r>
        <w:rPr>
          <w:rFonts w:hint="eastAsia" w:ascii="宋体" w:hAnsi="宋体"/>
          <w:b w:val="0"/>
          <w:color w:val="auto"/>
          <w:sz w:val="24"/>
          <w:szCs w:val="24"/>
          <w:highlight w:val="none"/>
        </w:rPr>
        <w:t>合同</w:t>
      </w:r>
      <w:r>
        <w:rPr>
          <w:rFonts w:ascii="宋体" w:hAnsi="宋体"/>
          <w:b w:val="0"/>
          <w:color w:val="auto"/>
          <w:sz w:val="24"/>
          <w:szCs w:val="24"/>
          <w:highlight w:val="none"/>
        </w:rPr>
        <w:t>文件的</w:t>
      </w:r>
      <w:r>
        <w:rPr>
          <w:rFonts w:hint="eastAsia" w:ascii="宋体" w:hAnsi="宋体"/>
          <w:b w:val="0"/>
          <w:color w:val="auto"/>
          <w:sz w:val="24"/>
          <w:szCs w:val="24"/>
          <w:highlight w:val="none"/>
        </w:rPr>
        <w:t>优先</w:t>
      </w:r>
      <w:r>
        <w:rPr>
          <w:rFonts w:ascii="宋体" w:hAnsi="宋体"/>
          <w:b w:val="0"/>
          <w:color w:val="auto"/>
          <w:sz w:val="24"/>
          <w:szCs w:val="24"/>
          <w:highlight w:val="none"/>
        </w:rPr>
        <w:t>顺序</w:t>
      </w:r>
      <w:bookmarkEnd w:id="111"/>
    </w:p>
    <w:p>
      <w:pPr>
        <w:spacing w:line="360" w:lineRule="auto"/>
        <w:ind w:firstLine="468"/>
        <w:rPr>
          <w:rFonts w:hint="eastAsia" w:cs="Times New Roman"/>
          <w:color w:val="auto"/>
          <w:highlight w:val="none"/>
        </w:rPr>
      </w:pPr>
      <w:r>
        <w:rPr>
          <w:rFonts w:hint="eastAsia" w:cs="Times New Roman"/>
          <w:color w:val="auto"/>
          <w:highlight w:val="none"/>
        </w:rPr>
        <w:t>本合同文件的解释顺序为：</w:t>
      </w:r>
    </w:p>
    <w:p>
      <w:pPr>
        <w:spacing w:line="360" w:lineRule="auto"/>
        <w:ind w:firstLine="468"/>
        <w:rPr>
          <w:rFonts w:cs="Times New Roman"/>
          <w:color w:val="auto"/>
          <w:highlight w:val="none"/>
          <w:u w:val="single"/>
        </w:rPr>
      </w:pPr>
      <w:r>
        <w:rPr>
          <w:rFonts w:cs="Times New Roman"/>
          <w:color w:val="auto"/>
          <w:highlight w:val="none"/>
          <w:u w:val="single"/>
        </w:rPr>
        <w:t>1.中标通知书或委托书（如果有）；</w:t>
      </w:r>
    </w:p>
    <w:p>
      <w:pPr>
        <w:spacing w:line="360" w:lineRule="auto"/>
        <w:ind w:firstLine="468"/>
        <w:rPr>
          <w:rFonts w:cs="Times New Roman"/>
          <w:color w:val="auto"/>
          <w:highlight w:val="none"/>
          <w:u w:val="single"/>
        </w:rPr>
      </w:pPr>
      <w:r>
        <w:rPr>
          <w:rFonts w:cs="Times New Roman"/>
          <w:color w:val="auto"/>
          <w:highlight w:val="none"/>
          <w:u w:val="single"/>
        </w:rPr>
        <w:t>2.投标函或造价咨询服务建议书（如果有）；</w:t>
      </w:r>
    </w:p>
    <w:p>
      <w:pPr>
        <w:spacing w:line="360" w:lineRule="auto"/>
        <w:ind w:firstLine="468"/>
        <w:rPr>
          <w:rFonts w:cs="Times New Roman"/>
          <w:color w:val="auto"/>
          <w:highlight w:val="none"/>
          <w:u w:val="single"/>
        </w:rPr>
      </w:pPr>
      <w:r>
        <w:rPr>
          <w:rFonts w:cs="Times New Roman"/>
          <w:color w:val="auto"/>
          <w:highlight w:val="none"/>
          <w:u w:val="single"/>
        </w:rPr>
        <w:t>3.专用条件；</w:t>
      </w:r>
    </w:p>
    <w:p>
      <w:pPr>
        <w:spacing w:line="360" w:lineRule="auto"/>
        <w:ind w:firstLine="468"/>
        <w:rPr>
          <w:rFonts w:cs="Times New Roman"/>
          <w:color w:val="auto"/>
          <w:highlight w:val="none"/>
          <w:u w:val="single"/>
        </w:rPr>
      </w:pPr>
      <w:r>
        <w:rPr>
          <w:rFonts w:cs="Times New Roman"/>
          <w:color w:val="auto"/>
          <w:highlight w:val="none"/>
          <w:u w:val="single"/>
        </w:rPr>
        <w:t>4.通用条件；</w:t>
      </w:r>
    </w:p>
    <w:p>
      <w:pPr>
        <w:spacing w:line="360" w:lineRule="auto"/>
        <w:ind w:firstLine="468"/>
        <w:rPr>
          <w:rFonts w:hint="eastAsia" w:cs="Times New Roman"/>
          <w:color w:val="auto"/>
          <w:highlight w:val="none"/>
          <w:u w:val="single"/>
        </w:rPr>
      </w:pPr>
      <w:r>
        <w:rPr>
          <w:rFonts w:cs="Times New Roman"/>
          <w:color w:val="auto"/>
          <w:highlight w:val="none"/>
          <w:u w:val="single"/>
        </w:rPr>
        <w:t>5.其他合同文件。</w:t>
      </w:r>
    </w:p>
    <w:p>
      <w:pPr>
        <w:spacing w:line="360" w:lineRule="auto"/>
        <w:ind w:firstLine="468"/>
        <w:rPr>
          <w:rStyle w:val="37"/>
          <w:rFonts w:hint="eastAsia" w:ascii="宋体" w:hAnsi="宋体"/>
          <w:b w:val="0"/>
          <w:color w:val="auto"/>
          <w:sz w:val="24"/>
          <w:szCs w:val="24"/>
          <w:highlight w:val="none"/>
        </w:rPr>
      </w:pPr>
      <w:bookmarkStart w:id="112" w:name="_Toc432595088"/>
      <w:bookmarkStart w:id="113" w:name="_Toc419045102"/>
      <w:r>
        <w:rPr>
          <w:rStyle w:val="37"/>
          <w:rFonts w:hint="eastAsia" w:ascii="宋体" w:hAnsi="宋体"/>
          <w:b w:val="0"/>
          <w:color w:val="auto"/>
          <w:sz w:val="24"/>
          <w:szCs w:val="24"/>
          <w:highlight w:val="none"/>
        </w:rPr>
        <w:t>1.4适用法律</w:t>
      </w:r>
      <w:bookmarkEnd w:id="112"/>
      <w:bookmarkEnd w:id="113"/>
    </w:p>
    <w:p>
      <w:pPr>
        <w:spacing w:line="360" w:lineRule="auto"/>
        <w:ind w:firstLine="480" w:firstLineChars="200"/>
        <w:rPr>
          <w:rFonts w:hint="eastAsia" w:cs="Times New Roman"/>
          <w:color w:val="auto"/>
          <w:highlight w:val="none"/>
        </w:rPr>
      </w:pPr>
      <w:r>
        <w:rPr>
          <w:rFonts w:hint="eastAsia" w:cs="Times New Roman"/>
          <w:color w:val="auto"/>
          <w:highlight w:val="none"/>
        </w:rPr>
        <w:t>本合同适用的其他规范性文件包括:</w:t>
      </w:r>
      <w:r>
        <w:rPr>
          <w:rFonts w:hint="eastAsia" w:cs="Times New Roman"/>
          <w:color w:val="auto"/>
          <w:highlight w:val="none"/>
          <w:u w:val="single"/>
        </w:rPr>
        <w:t xml:space="preserve"> 无 </w:t>
      </w:r>
      <w:r>
        <w:rPr>
          <w:rFonts w:hint="eastAsia" w:cs="Times New Roman"/>
          <w:color w:val="auto"/>
          <w:highlight w:val="none"/>
        </w:rPr>
        <w:t>。</w:t>
      </w:r>
    </w:p>
    <w:p>
      <w:pPr>
        <w:pStyle w:val="20"/>
        <w:spacing w:before="0" w:after="0" w:line="360" w:lineRule="auto"/>
        <w:ind w:firstLine="482" w:firstLineChars="200"/>
        <w:jc w:val="left"/>
        <w:rPr>
          <w:rFonts w:hint="eastAsia" w:ascii="宋体" w:hAnsi="宋体"/>
          <w:color w:val="auto"/>
          <w:highlight w:val="none"/>
        </w:rPr>
      </w:pPr>
      <w:bookmarkStart w:id="114" w:name="_Toc419045103"/>
      <w:bookmarkStart w:id="115" w:name="_Toc432595089"/>
      <w:r>
        <w:rPr>
          <w:rFonts w:hint="eastAsia" w:ascii="宋体" w:hAnsi="宋体"/>
          <w:color w:val="auto"/>
          <w:highlight w:val="none"/>
          <w:lang w:val="en-US" w:eastAsia="zh-CN"/>
        </w:rPr>
        <w:t>2.</w:t>
      </w:r>
      <w:r>
        <w:rPr>
          <w:rFonts w:hint="eastAsia" w:ascii="宋体" w:hAnsi="宋体"/>
          <w:color w:val="auto"/>
          <w:highlight w:val="none"/>
        </w:rPr>
        <w:t>委托人的义务</w:t>
      </w:r>
      <w:bookmarkEnd w:id="114"/>
      <w:bookmarkEnd w:id="115"/>
    </w:p>
    <w:p>
      <w:pPr>
        <w:spacing w:line="360" w:lineRule="auto"/>
        <w:ind w:firstLine="468"/>
        <w:rPr>
          <w:rStyle w:val="37"/>
          <w:rFonts w:hint="eastAsia" w:ascii="宋体" w:hAnsi="宋体"/>
          <w:b w:val="0"/>
          <w:color w:val="auto"/>
          <w:sz w:val="24"/>
          <w:szCs w:val="24"/>
          <w:highlight w:val="none"/>
        </w:rPr>
      </w:pPr>
      <w:bookmarkStart w:id="116" w:name="_Toc419045104"/>
      <w:bookmarkStart w:id="117" w:name="_Toc432595090"/>
      <w:r>
        <w:rPr>
          <w:rStyle w:val="37"/>
          <w:rFonts w:hint="eastAsia"/>
          <w:b w:val="0"/>
          <w:color w:val="auto"/>
          <w:sz w:val="24"/>
          <w:szCs w:val="24"/>
          <w:highlight w:val="none"/>
        </w:rPr>
        <w:t>2</w:t>
      </w:r>
      <w:r>
        <w:rPr>
          <w:rStyle w:val="37"/>
          <w:rFonts w:hint="eastAsia" w:ascii="宋体" w:hAnsi="宋体"/>
          <w:b w:val="0"/>
          <w:color w:val="auto"/>
          <w:sz w:val="24"/>
          <w:szCs w:val="24"/>
          <w:highlight w:val="none"/>
        </w:rPr>
        <w:t>.1提供资料</w:t>
      </w:r>
      <w:bookmarkEnd w:id="116"/>
      <w:bookmarkEnd w:id="117"/>
    </w:p>
    <w:p>
      <w:pPr>
        <w:spacing w:line="360" w:lineRule="auto"/>
        <w:ind w:firstLine="480" w:firstLineChars="200"/>
        <w:jc w:val="both"/>
        <w:rPr>
          <w:rFonts w:hint="eastAsia"/>
          <w:color w:val="auto"/>
          <w:highlight w:val="none"/>
        </w:rPr>
      </w:pPr>
      <w:r>
        <w:rPr>
          <w:rFonts w:hint="eastAsia"/>
          <w:color w:val="auto"/>
          <w:highlight w:val="none"/>
        </w:rPr>
        <w:t>委托人向咨询人提供与本合同咨询业务有关的资料及时间为：</w:t>
      </w:r>
    </w:p>
    <w:p>
      <w:pPr>
        <w:spacing w:line="360" w:lineRule="auto"/>
        <w:ind w:firstLine="480" w:firstLineChars="200"/>
        <w:jc w:val="both"/>
        <w:rPr>
          <w:rFonts w:hint="eastAsia" w:cs="Times New Roman"/>
          <w:color w:val="auto"/>
          <w:highlight w:val="none"/>
          <w:u w:val="single"/>
        </w:rPr>
      </w:pPr>
      <w:r>
        <w:rPr>
          <w:rFonts w:hint="eastAsia"/>
          <w:color w:val="auto"/>
          <w:highlight w:val="none"/>
          <w:lang w:val="en-US" w:eastAsia="zh-CN"/>
        </w:rPr>
        <w:t>预算及招标控制价审核：1、</w:t>
      </w:r>
      <w:r>
        <w:rPr>
          <w:rFonts w:hint="eastAsia" w:cs="Times New Roman"/>
          <w:color w:val="auto"/>
          <w:highlight w:val="none"/>
          <w:u w:val="single"/>
          <w:lang w:val="en-US" w:eastAsia="zh-CN"/>
        </w:rPr>
        <w:t>招标控制价</w:t>
      </w:r>
      <w:r>
        <w:rPr>
          <w:rFonts w:hint="eastAsia" w:cs="Times New Roman"/>
          <w:color w:val="auto"/>
          <w:highlight w:val="none"/>
          <w:u w:val="single"/>
        </w:rPr>
        <w:t>（</w:t>
      </w:r>
      <w:r>
        <w:rPr>
          <w:rFonts w:hint="eastAsia" w:cs="Times New Roman"/>
          <w:color w:val="auto"/>
          <w:highlight w:val="none"/>
          <w:u w:val="single"/>
          <w:lang w:val="en-US" w:eastAsia="zh-CN"/>
        </w:rPr>
        <w:t>或预算书</w:t>
      </w:r>
      <w:r>
        <w:rPr>
          <w:rFonts w:hint="eastAsia" w:cs="Times New Roman"/>
          <w:color w:val="auto"/>
          <w:highlight w:val="none"/>
          <w:u w:val="single"/>
        </w:rPr>
        <w:t>）；2、</w:t>
      </w:r>
      <w:r>
        <w:rPr>
          <w:rFonts w:hint="eastAsia" w:cs="Times New Roman"/>
          <w:color w:val="auto"/>
          <w:highlight w:val="none"/>
          <w:u w:val="single"/>
          <w:lang w:val="en-US" w:eastAsia="zh-CN"/>
        </w:rPr>
        <w:t>施工图纸</w:t>
      </w:r>
      <w:r>
        <w:rPr>
          <w:rFonts w:hint="eastAsia" w:cs="Times New Roman"/>
          <w:color w:val="auto"/>
          <w:highlight w:val="none"/>
          <w:u w:val="single"/>
        </w:rPr>
        <w:t>；</w:t>
      </w:r>
      <w:r>
        <w:rPr>
          <w:rFonts w:hint="eastAsia" w:cs="Times New Roman"/>
          <w:color w:val="auto"/>
          <w:highlight w:val="none"/>
          <w:u w:val="single"/>
          <w:lang w:val="en-US" w:eastAsia="zh-CN"/>
        </w:rPr>
        <w:t>3</w:t>
      </w:r>
      <w:r>
        <w:rPr>
          <w:rFonts w:hint="eastAsia" w:cs="Times New Roman"/>
          <w:color w:val="auto"/>
          <w:highlight w:val="none"/>
          <w:u w:val="single"/>
        </w:rPr>
        <w:t>、图纸会审记录；</w:t>
      </w:r>
      <w:r>
        <w:rPr>
          <w:rFonts w:hint="eastAsia" w:cs="Times New Roman"/>
          <w:color w:val="auto"/>
          <w:highlight w:val="none"/>
          <w:u w:val="single"/>
          <w:lang w:val="en-US" w:eastAsia="zh-CN"/>
        </w:rPr>
        <w:t>4</w:t>
      </w:r>
      <w:r>
        <w:rPr>
          <w:rFonts w:hint="eastAsia" w:cs="Times New Roman"/>
          <w:color w:val="auto"/>
          <w:highlight w:val="none"/>
          <w:u w:val="single"/>
        </w:rPr>
        <w:t>、其他影响造价及工期的资料</w:t>
      </w:r>
      <w:r>
        <w:rPr>
          <w:rFonts w:hint="eastAsia" w:cs="Times New Roman"/>
          <w:color w:val="auto"/>
          <w:highlight w:val="none"/>
          <w:u w:val="single"/>
          <w:lang w:eastAsia="zh-CN"/>
        </w:rPr>
        <w:t>等</w:t>
      </w:r>
      <w:r>
        <w:rPr>
          <w:rFonts w:hint="eastAsia" w:cs="Times New Roman"/>
          <w:color w:val="auto"/>
          <w:highlight w:val="none"/>
          <w:u w:val="single"/>
        </w:rPr>
        <w:t>。</w:t>
      </w:r>
    </w:p>
    <w:p>
      <w:pPr>
        <w:spacing w:line="360" w:lineRule="auto"/>
        <w:ind w:firstLine="468"/>
        <w:rPr>
          <w:rStyle w:val="37"/>
          <w:rFonts w:hint="eastAsia"/>
          <w:b w:val="0"/>
          <w:color w:val="auto"/>
          <w:sz w:val="24"/>
          <w:szCs w:val="24"/>
          <w:highlight w:val="none"/>
        </w:rPr>
      </w:pPr>
      <w:bookmarkStart w:id="118" w:name="_Toc432595091"/>
      <w:bookmarkStart w:id="119" w:name="_Toc419045105"/>
      <w:r>
        <w:rPr>
          <w:rFonts w:hint="eastAsia"/>
          <w:color w:val="auto"/>
          <w:highlight w:val="none"/>
          <w:lang w:val="en-US" w:eastAsia="zh-CN"/>
        </w:rPr>
        <w:t>结算审核：</w:t>
      </w:r>
      <w:r>
        <w:rPr>
          <w:rFonts w:hint="eastAsia" w:cs="Times New Roman"/>
          <w:color w:val="auto"/>
          <w:highlight w:val="none"/>
          <w:u w:val="single"/>
        </w:rPr>
        <w:t>1、工程结算书（包括签证单的结算）；2、施工合同，补充合同或协议书；3、工程竣工图；4、工程竣工验收资料；5、图纸会审记录；6、设计变更单、工程签证单及工程洽商记录；7、竣工验收报告；8、其他影响造价及工期的资料</w:t>
      </w:r>
      <w:r>
        <w:rPr>
          <w:rFonts w:hint="eastAsia" w:cs="Times New Roman"/>
          <w:color w:val="auto"/>
          <w:highlight w:val="none"/>
          <w:u w:val="single"/>
          <w:lang w:eastAsia="zh-CN"/>
        </w:rPr>
        <w:t>等</w:t>
      </w:r>
      <w:r>
        <w:rPr>
          <w:rFonts w:hint="eastAsia" w:cs="Times New Roman"/>
          <w:color w:val="auto"/>
          <w:highlight w:val="none"/>
          <w:u w:val="single"/>
        </w:rPr>
        <w:t>。</w:t>
      </w:r>
    </w:p>
    <w:p>
      <w:pPr>
        <w:spacing w:line="360" w:lineRule="auto"/>
        <w:ind w:firstLine="468"/>
        <w:rPr>
          <w:rStyle w:val="37"/>
          <w:rFonts w:hint="eastAsia" w:ascii="宋体" w:hAnsi="宋体"/>
          <w:b w:val="0"/>
          <w:color w:val="auto"/>
          <w:sz w:val="24"/>
          <w:szCs w:val="24"/>
          <w:highlight w:val="none"/>
        </w:rPr>
      </w:pPr>
      <w:r>
        <w:rPr>
          <w:rStyle w:val="37"/>
          <w:rFonts w:hint="eastAsia"/>
          <w:b w:val="0"/>
          <w:color w:val="auto"/>
          <w:sz w:val="24"/>
          <w:szCs w:val="24"/>
          <w:highlight w:val="none"/>
        </w:rPr>
        <w:t>2</w:t>
      </w:r>
      <w:r>
        <w:rPr>
          <w:rStyle w:val="37"/>
          <w:rFonts w:hint="eastAsia" w:ascii="宋体" w:hAnsi="宋体"/>
          <w:b w:val="0"/>
          <w:color w:val="auto"/>
          <w:sz w:val="24"/>
          <w:szCs w:val="24"/>
          <w:highlight w:val="none"/>
        </w:rPr>
        <w:t>.2提供工作条件</w:t>
      </w:r>
      <w:bookmarkEnd w:id="118"/>
      <w:bookmarkEnd w:id="119"/>
    </w:p>
    <w:p>
      <w:pPr>
        <w:spacing w:line="360" w:lineRule="auto"/>
        <w:ind w:firstLine="480" w:firstLineChars="200"/>
        <w:rPr>
          <w:rFonts w:hint="eastAsia" w:cs="Times New Roman"/>
          <w:color w:val="auto"/>
          <w:highlight w:val="none"/>
        </w:rPr>
      </w:pPr>
      <w:r>
        <w:rPr>
          <w:rFonts w:hint="eastAsia"/>
          <w:color w:val="auto"/>
          <w:highlight w:val="none"/>
        </w:rPr>
        <w:t>2.2.1项目咨询人员使用由委托人提供的房屋及设备，支付使用费的标准为：</w:t>
      </w:r>
      <w:r>
        <w:rPr>
          <w:rFonts w:hint="eastAsia"/>
          <w:color w:val="auto"/>
          <w:highlight w:val="none"/>
          <w:u w:val="single"/>
        </w:rPr>
        <w:t>无偿使用</w:t>
      </w:r>
      <w:r>
        <w:rPr>
          <w:rFonts w:hint="eastAsia"/>
          <w:color w:val="auto"/>
          <w:highlight w:val="none"/>
        </w:rPr>
        <w:t>。</w:t>
      </w:r>
    </w:p>
    <w:p>
      <w:pPr>
        <w:spacing w:line="360" w:lineRule="auto"/>
        <w:ind w:firstLine="480" w:firstLineChars="200"/>
        <w:rPr>
          <w:rStyle w:val="37"/>
          <w:rFonts w:ascii="宋体" w:hAnsi="宋体"/>
          <w:b w:val="0"/>
          <w:bCs w:val="0"/>
          <w:color w:val="auto"/>
          <w:kern w:val="0"/>
          <w:sz w:val="24"/>
          <w:szCs w:val="24"/>
          <w:highlight w:val="none"/>
        </w:rPr>
      </w:pPr>
      <w:bookmarkStart w:id="120" w:name="_Toc419045106"/>
      <w:bookmarkStart w:id="121" w:name="_Toc432595092"/>
      <w:r>
        <w:rPr>
          <w:rStyle w:val="37"/>
          <w:rFonts w:hint="eastAsia"/>
          <w:b w:val="0"/>
          <w:color w:val="auto"/>
          <w:sz w:val="24"/>
          <w:szCs w:val="24"/>
          <w:highlight w:val="none"/>
        </w:rPr>
        <w:t>2</w:t>
      </w:r>
      <w:r>
        <w:rPr>
          <w:rStyle w:val="37"/>
          <w:rFonts w:hint="eastAsia" w:ascii="宋体" w:hAnsi="宋体"/>
          <w:b w:val="0"/>
          <w:color w:val="auto"/>
          <w:sz w:val="24"/>
          <w:szCs w:val="24"/>
          <w:highlight w:val="none"/>
        </w:rPr>
        <w:t>.4委托人代表</w:t>
      </w:r>
      <w:bookmarkEnd w:id="120"/>
      <w:bookmarkEnd w:id="121"/>
      <w:r>
        <w:rPr>
          <w:rFonts w:hint="eastAsia" w:cs="Times New Roman"/>
          <w:color w:val="auto"/>
          <w:highlight w:val="none"/>
        </w:rPr>
        <w:br w:type="textWrapping"/>
      </w:r>
      <w:r>
        <w:rPr>
          <w:rFonts w:hint="eastAsia" w:cs="Times New Roman"/>
          <w:color w:val="auto"/>
          <w:highlight w:val="none"/>
        </w:rPr>
        <w:t xml:space="preserve">    委托人代表为：</w:t>
      </w:r>
      <w:r>
        <w:rPr>
          <w:rFonts w:hint="eastAsia" w:cs="Times New Roman"/>
          <w:color w:val="auto"/>
          <w:highlight w:val="none"/>
          <w:lang w:val="en-US" w:eastAsia="zh-CN"/>
        </w:rPr>
        <w:t xml:space="preserve"> </w:t>
      </w:r>
      <w:r>
        <w:rPr>
          <w:rFonts w:hint="eastAsia" w:cs="Times New Roman"/>
          <w:color w:val="auto"/>
          <w:highlight w:val="none"/>
          <w:u w:val="single"/>
          <w:lang w:val="en-US" w:eastAsia="zh-CN"/>
        </w:rPr>
        <w:t xml:space="preserve">    </w:t>
      </w:r>
      <w:r>
        <w:rPr>
          <w:rFonts w:hint="eastAsia" w:cs="Times New Roman"/>
          <w:color w:val="auto"/>
          <w:highlight w:val="none"/>
          <w:u w:val="single"/>
        </w:rPr>
        <w:t xml:space="preserve"> </w:t>
      </w:r>
      <w:r>
        <w:rPr>
          <w:rFonts w:hint="eastAsia" w:cs="Times New Roman"/>
          <w:color w:val="auto"/>
          <w:highlight w:val="none"/>
        </w:rPr>
        <w:t>，其权限范围：</w:t>
      </w:r>
      <w:r>
        <w:rPr>
          <w:rFonts w:hint="eastAsia" w:cs="Times New Roman"/>
          <w:color w:val="auto"/>
          <w:highlight w:val="none"/>
          <w:u w:val="single"/>
        </w:rPr>
        <w:t>1、向咨询人询问工作进展情况及相关内容,阐述对具体问题的意见和建议；2、咨询人的咨询人员不按咨询合同履行其职责，或与第三人串通给委托人造成经济损失的，有权要求咨询人更换咨询人员，直至终止合同并要求咨询人承担相应的赔偿责任</w:t>
      </w:r>
      <w:r>
        <w:rPr>
          <w:rFonts w:hint="eastAsia" w:cs="Times New Roman"/>
          <w:color w:val="auto"/>
          <w:highlight w:val="none"/>
        </w:rPr>
        <w:t>。</w:t>
      </w:r>
    </w:p>
    <w:p>
      <w:pPr>
        <w:pStyle w:val="15"/>
        <w:spacing w:before="60"/>
        <w:ind w:firstLine="480" w:firstLineChars="200"/>
        <w:jc w:val="left"/>
        <w:rPr>
          <w:rFonts w:hint="eastAsia" w:ascii="宋体" w:hAnsi="宋体"/>
          <w:b w:val="0"/>
          <w:color w:val="auto"/>
          <w:sz w:val="24"/>
          <w:szCs w:val="24"/>
          <w:highlight w:val="none"/>
        </w:rPr>
      </w:pPr>
      <w:bookmarkStart w:id="122" w:name="_Toc432595093"/>
      <w:r>
        <w:rPr>
          <w:rFonts w:hint="eastAsia" w:ascii="宋体" w:hAnsi="宋体"/>
          <w:b w:val="0"/>
          <w:color w:val="auto"/>
          <w:sz w:val="24"/>
          <w:szCs w:val="24"/>
          <w:highlight w:val="none"/>
          <w:lang w:val="en-US" w:eastAsia="zh-CN"/>
        </w:rPr>
        <w:t>2</w:t>
      </w:r>
      <w:r>
        <w:rPr>
          <w:rFonts w:hint="eastAsia" w:ascii="宋体" w:hAnsi="宋体"/>
          <w:b w:val="0"/>
          <w:color w:val="auto"/>
          <w:sz w:val="24"/>
          <w:szCs w:val="24"/>
          <w:highlight w:val="none"/>
        </w:rPr>
        <w:t>.5答复</w:t>
      </w:r>
      <w:bookmarkEnd w:id="122"/>
    </w:p>
    <w:p>
      <w:pPr>
        <w:spacing w:line="360" w:lineRule="auto"/>
        <w:rPr>
          <w:rFonts w:hint="eastAsia"/>
          <w:color w:val="auto"/>
          <w:highlight w:val="none"/>
        </w:rPr>
      </w:pPr>
      <w:r>
        <w:rPr>
          <w:rFonts w:hint="eastAsia" w:cs="Times New Roman"/>
          <w:color w:val="auto"/>
          <w:highlight w:val="none"/>
        </w:rPr>
        <w:t xml:space="preserve">    委托人同意在</w:t>
      </w:r>
      <w:r>
        <w:rPr>
          <w:rFonts w:hint="eastAsia" w:cs="Times New Roman"/>
          <w:color w:val="auto"/>
          <w:highlight w:val="none"/>
          <w:u w:val="single"/>
        </w:rPr>
        <w:t>7</w:t>
      </w:r>
      <w:r>
        <w:rPr>
          <w:rFonts w:hint="eastAsia" w:cs="Times New Roman"/>
          <w:color w:val="auto"/>
          <w:highlight w:val="none"/>
        </w:rPr>
        <w:t>日内，对咨询人书面提交并要求做出决定的事宜给予书面答复。</w:t>
      </w:r>
      <w:r>
        <w:rPr>
          <w:rFonts w:hint="eastAsia"/>
          <w:color w:val="auto"/>
          <w:highlight w:val="none"/>
        </w:rPr>
        <w:t>逾期未答复的，视为委托人认可。</w:t>
      </w:r>
    </w:p>
    <w:p>
      <w:pPr>
        <w:pStyle w:val="20"/>
        <w:spacing w:before="0" w:after="0" w:line="360" w:lineRule="auto"/>
        <w:ind w:firstLine="482" w:firstLineChars="200"/>
        <w:jc w:val="left"/>
        <w:rPr>
          <w:rFonts w:hint="eastAsia" w:ascii="宋体" w:hAnsi="宋体"/>
          <w:color w:val="auto"/>
          <w:highlight w:val="none"/>
        </w:rPr>
      </w:pPr>
      <w:bookmarkStart w:id="123" w:name="_Toc419045107"/>
      <w:bookmarkStart w:id="124" w:name="_Toc432595094"/>
      <w:r>
        <w:rPr>
          <w:rFonts w:hint="eastAsia" w:ascii="宋体" w:hAnsi="宋体"/>
          <w:color w:val="auto"/>
          <w:highlight w:val="none"/>
        </w:rPr>
        <w:t>3.咨询人的义务</w:t>
      </w:r>
      <w:bookmarkEnd w:id="123"/>
      <w:bookmarkEnd w:id="124"/>
    </w:p>
    <w:p>
      <w:pPr>
        <w:pStyle w:val="15"/>
        <w:spacing w:before="60"/>
        <w:ind w:firstLine="480" w:firstLineChars="200"/>
        <w:jc w:val="left"/>
        <w:rPr>
          <w:rFonts w:hint="eastAsia" w:ascii="宋体" w:hAnsi="宋体"/>
          <w:b w:val="0"/>
          <w:color w:val="auto"/>
          <w:sz w:val="24"/>
          <w:szCs w:val="24"/>
          <w:highlight w:val="none"/>
          <w:lang w:eastAsia="zh-CN"/>
        </w:rPr>
      </w:pPr>
      <w:bookmarkStart w:id="125" w:name="_Toc419045109"/>
      <w:bookmarkStart w:id="126" w:name="_Toc432595095"/>
      <w:r>
        <w:rPr>
          <w:rFonts w:hint="eastAsia" w:ascii="宋体" w:hAnsi="宋体"/>
          <w:b w:val="0"/>
          <w:color w:val="auto"/>
          <w:sz w:val="24"/>
          <w:szCs w:val="24"/>
          <w:highlight w:val="none"/>
        </w:rPr>
        <w:t>3.</w:t>
      </w:r>
      <w:r>
        <w:rPr>
          <w:rFonts w:hint="eastAsia" w:ascii="宋体" w:hAnsi="宋体"/>
          <w:b w:val="0"/>
          <w:color w:val="auto"/>
          <w:sz w:val="24"/>
          <w:szCs w:val="24"/>
          <w:highlight w:val="none"/>
          <w:lang w:eastAsia="zh-CN"/>
        </w:rPr>
        <w:t>1</w:t>
      </w:r>
      <w:r>
        <w:rPr>
          <w:rFonts w:hint="eastAsia" w:ascii="宋体" w:hAnsi="宋体"/>
          <w:b w:val="0"/>
          <w:color w:val="auto"/>
          <w:sz w:val="24"/>
          <w:szCs w:val="24"/>
          <w:highlight w:val="none"/>
        </w:rPr>
        <w:t>项目咨询团队及人员</w:t>
      </w:r>
      <w:bookmarkEnd w:id="125"/>
      <w:bookmarkEnd w:id="126"/>
    </w:p>
    <w:p>
      <w:pPr>
        <w:spacing w:line="360" w:lineRule="auto"/>
        <w:ind w:firstLine="480" w:firstLineChars="200"/>
        <w:rPr>
          <w:rFonts w:hint="eastAsia" w:eastAsia="宋体"/>
          <w:color w:val="auto"/>
          <w:highlight w:val="none"/>
          <w:lang w:val="en-US" w:eastAsia="zh-CN"/>
        </w:rPr>
      </w:pPr>
      <w:r>
        <w:rPr>
          <w:rFonts w:hint="eastAsia"/>
          <w:color w:val="auto"/>
          <w:highlight w:val="none"/>
        </w:rPr>
        <w:t>3.1.1人员配置要求：咨询团队及人员应相对固定，选派专业技术对口、具有较高技术素养、具有审核经验的人员；项目技术负责人土建专业及安装专业各一名，应具有一级造价工程师执业资格（注册单位名称需与咨询人名称一致）、10 年或以上造价工作经验，各专业技术人员应具有初级或以上职称、相应执业资格、5年或以上工程预结算工作经验，具体详见《投标人投入主要人员基本要求表》</w:t>
      </w:r>
      <w:r>
        <w:rPr>
          <w:rFonts w:hint="eastAsia"/>
          <w:color w:val="auto"/>
          <w:highlight w:val="none"/>
          <w:lang w:eastAsia="zh-CN"/>
        </w:rPr>
        <w:t>（</w:t>
      </w:r>
      <w:r>
        <w:rPr>
          <w:rFonts w:hint="eastAsia"/>
          <w:color w:val="auto"/>
          <w:highlight w:val="none"/>
          <w:lang w:val="en-US" w:eastAsia="zh-CN"/>
        </w:rPr>
        <w:t>附件1</w:t>
      </w:r>
      <w:r>
        <w:rPr>
          <w:rFonts w:hint="eastAsia"/>
          <w:color w:val="auto"/>
          <w:highlight w:val="none"/>
          <w:lang w:eastAsia="zh-CN"/>
        </w:rPr>
        <w:t>）</w:t>
      </w:r>
      <w:r>
        <w:rPr>
          <w:rFonts w:hint="eastAsia"/>
          <w:color w:val="auto"/>
          <w:highlight w:val="none"/>
        </w:rPr>
        <w:t>。在委托任务密集、紧急时，咨询人应配合委托人的需求派审核人员驻场</w:t>
      </w:r>
      <w:r>
        <w:rPr>
          <w:rFonts w:hint="eastAsia"/>
          <w:color w:val="auto"/>
          <w:highlight w:val="none"/>
          <w:lang w:eastAsia="zh-CN"/>
        </w:rPr>
        <w:t>。</w:t>
      </w:r>
    </w:p>
    <w:p>
      <w:pPr>
        <w:spacing w:line="360" w:lineRule="auto"/>
        <w:ind w:firstLine="480" w:firstLineChars="200"/>
        <w:rPr>
          <w:rFonts w:hint="eastAsia"/>
          <w:color w:val="auto"/>
          <w:highlight w:val="none"/>
        </w:rPr>
      </w:pPr>
      <w:r>
        <w:rPr>
          <w:rFonts w:hint="eastAsia"/>
          <w:color w:val="auto"/>
          <w:highlight w:val="none"/>
        </w:rPr>
        <w:t>3.1.2咨询人委派工作负责人为</w:t>
      </w:r>
      <w:r>
        <w:rPr>
          <w:rFonts w:hint="eastAsia"/>
          <w:color w:val="auto"/>
          <w:highlight w:val="none"/>
          <w:u w:val="single"/>
        </w:rPr>
        <w:t xml:space="preserve"> </w:t>
      </w:r>
      <w:r>
        <w:rPr>
          <w:rFonts w:hint="eastAsia"/>
          <w:color w:val="auto"/>
          <w:highlight w:val="none"/>
          <w:u w:val="single"/>
          <w:lang w:val="en-US" w:eastAsia="zh-CN"/>
        </w:rPr>
        <w:t xml:space="preserve">      </w:t>
      </w:r>
      <w:r>
        <w:rPr>
          <w:rFonts w:hint="eastAsia"/>
          <w:color w:val="auto"/>
          <w:highlight w:val="none"/>
        </w:rPr>
        <w:t>，项目负责人为履行本合同的权限为：</w:t>
      </w:r>
      <w:r>
        <w:rPr>
          <w:rFonts w:hint="eastAsia"/>
          <w:color w:val="auto"/>
          <w:highlight w:val="none"/>
          <w:u w:val="single"/>
        </w:rPr>
        <w:t>负责履行本合同、主持项目咨询团队的工作</w:t>
      </w:r>
      <w:r>
        <w:rPr>
          <w:rFonts w:hint="eastAsia"/>
          <w:color w:val="auto"/>
          <w:highlight w:val="none"/>
        </w:rPr>
        <w:t>。</w:t>
      </w:r>
    </w:p>
    <w:p>
      <w:pPr>
        <w:pStyle w:val="44"/>
        <w:spacing w:line="360" w:lineRule="auto"/>
        <w:ind w:firstLine="480" w:firstLineChars="200"/>
        <w:jc w:val="left"/>
        <w:rPr>
          <w:rFonts w:hint="eastAsia" w:ascii="宋体" w:hAnsi="宋体"/>
          <w:color w:val="auto"/>
          <w:highlight w:val="none"/>
        </w:rPr>
      </w:pPr>
      <w:r>
        <w:rPr>
          <w:rFonts w:hint="eastAsia" w:ascii="宋体" w:hAnsi="宋体"/>
          <w:color w:val="auto"/>
          <w:sz w:val="24"/>
          <w:szCs w:val="24"/>
          <w:highlight w:val="none"/>
        </w:rPr>
        <w:t>3.1.3咨询人更换项目咨询团队其他咨询人员的约定：</w:t>
      </w:r>
      <w:r>
        <w:rPr>
          <w:rFonts w:hint="eastAsia"/>
          <w:color w:val="auto"/>
          <w:sz w:val="24"/>
          <w:szCs w:val="24"/>
          <w:highlight w:val="none"/>
          <w:u w:val="single"/>
        </w:rPr>
        <w:t>未经委托人同意咨询人不得更换服务人员</w:t>
      </w:r>
      <w:r>
        <w:rPr>
          <w:rFonts w:hint="eastAsia" w:ascii="宋体" w:hAnsi="宋体"/>
          <w:color w:val="auto"/>
          <w:highlight w:val="none"/>
        </w:rPr>
        <w:t>。</w:t>
      </w:r>
    </w:p>
    <w:p>
      <w:pPr>
        <w:pStyle w:val="15"/>
        <w:spacing w:before="60"/>
        <w:ind w:firstLine="480" w:firstLineChars="200"/>
        <w:jc w:val="left"/>
        <w:rPr>
          <w:rFonts w:hint="eastAsia" w:ascii="宋体" w:hAnsi="宋体"/>
          <w:b w:val="0"/>
          <w:color w:val="auto"/>
          <w:sz w:val="24"/>
          <w:szCs w:val="24"/>
          <w:highlight w:val="none"/>
        </w:rPr>
      </w:pPr>
      <w:bookmarkStart w:id="127" w:name="_Toc419045110"/>
      <w:bookmarkStart w:id="128" w:name="_Toc432595096"/>
      <w:r>
        <w:rPr>
          <w:rFonts w:hint="eastAsia" w:ascii="宋体" w:hAnsi="宋体"/>
          <w:b w:val="0"/>
          <w:color w:val="auto"/>
          <w:sz w:val="24"/>
          <w:szCs w:val="24"/>
          <w:highlight w:val="none"/>
        </w:rPr>
        <w:t>3.</w:t>
      </w:r>
      <w:r>
        <w:rPr>
          <w:rFonts w:hint="eastAsia" w:ascii="宋体" w:hAnsi="宋体"/>
          <w:b w:val="0"/>
          <w:color w:val="auto"/>
          <w:sz w:val="24"/>
          <w:szCs w:val="24"/>
          <w:highlight w:val="none"/>
          <w:lang w:eastAsia="zh-CN"/>
        </w:rPr>
        <w:t>2</w:t>
      </w:r>
      <w:r>
        <w:rPr>
          <w:rFonts w:hint="eastAsia" w:ascii="宋体" w:hAnsi="宋体"/>
          <w:b w:val="0"/>
          <w:color w:val="auto"/>
          <w:sz w:val="24"/>
          <w:szCs w:val="24"/>
          <w:highlight w:val="none"/>
        </w:rPr>
        <w:t>咨询人的工作要求</w:t>
      </w:r>
      <w:bookmarkEnd w:id="127"/>
      <w:bookmarkEnd w:id="128"/>
    </w:p>
    <w:p>
      <w:pPr>
        <w:spacing w:line="360" w:lineRule="auto"/>
        <w:ind w:firstLine="480" w:firstLineChars="200"/>
        <w:rPr>
          <w:rFonts w:hint="eastAsia" w:eastAsia="宋体"/>
          <w:color w:val="auto"/>
          <w:highlight w:val="none"/>
          <w:lang w:eastAsia="zh-CN"/>
        </w:rPr>
      </w:pPr>
      <w:r>
        <w:rPr>
          <w:rFonts w:hint="eastAsia"/>
          <w:color w:val="auto"/>
          <w:highlight w:val="none"/>
        </w:rPr>
        <w:t>3.2.1基本要求：咨询人严格按照国家和地方有关规范、规程和规定，以及委托人授权范围，提供高质量的服务；按时按质提供评审报告，对报告的真实性、准确性负责，并负有保密责任；做好善后服务，保证服务项目善始善终</w:t>
      </w:r>
      <w:r>
        <w:rPr>
          <w:rFonts w:hint="eastAsia" w:eastAsia="宋体"/>
          <w:color w:val="auto"/>
          <w:highlight w:val="none"/>
          <w:lang w:eastAsia="zh-CN"/>
        </w:rPr>
        <w:t>。</w:t>
      </w:r>
    </w:p>
    <w:p>
      <w:pPr>
        <w:spacing w:line="360" w:lineRule="auto"/>
        <w:ind w:firstLine="480" w:firstLineChars="200"/>
        <w:rPr>
          <w:rFonts w:hint="eastAsia" w:eastAsia="宋体"/>
          <w:color w:val="auto"/>
          <w:highlight w:val="none"/>
          <w:lang w:eastAsia="zh-CN"/>
        </w:rPr>
      </w:pPr>
      <w:r>
        <w:rPr>
          <w:rFonts w:hint="eastAsia" w:eastAsia="宋体"/>
          <w:color w:val="auto"/>
          <w:highlight w:val="none"/>
          <w:lang w:val="en-US" w:eastAsia="zh-CN"/>
        </w:rPr>
        <w:t>3.2.2</w:t>
      </w:r>
      <w:r>
        <w:rPr>
          <w:rFonts w:hint="eastAsia"/>
          <w:color w:val="auto"/>
          <w:highlight w:val="none"/>
        </w:rPr>
        <w:t>完成项目</w:t>
      </w:r>
      <w:r>
        <w:rPr>
          <w:rFonts w:hint="eastAsia"/>
          <w:color w:val="auto"/>
          <w:highlight w:val="none"/>
          <w:lang w:eastAsia="zh-CN"/>
        </w:rPr>
        <w:t>审核</w:t>
      </w:r>
      <w:r>
        <w:rPr>
          <w:rFonts w:hint="eastAsia"/>
          <w:color w:val="auto"/>
          <w:highlight w:val="none"/>
        </w:rPr>
        <w:t>时间要求：咨询人应在委托人交齐所需资料后，在</w:t>
      </w:r>
      <w:r>
        <w:rPr>
          <w:rFonts w:hint="eastAsia"/>
          <w:color w:val="auto"/>
          <w:highlight w:val="none"/>
          <w:u w:val="single"/>
        </w:rPr>
        <w:t>规定时间</w:t>
      </w:r>
      <w:r>
        <w:rPr>
          <w:rFonts w:hint="eastAsia"/>
          <w:color w:val="auto"/>
          <w:highlight w:val="none"/>
        </w:rPr>
        <w:t>内，由各专业技术人员完成初审、土建专业及安装专业的一级造价工程师进行复核后，提交审核初稿；取得委托、实施单位的一致意见后，再出具正式书面报告书</w:t>
      </w:r>
      <w:r>
        <w:rPr>
          <w:rFonts w:hint="eastAsia" w:eastAsia="宋体"/>
          <w:color w:val="auto"/>
          <w:highlight w:val="none"/>
          <w:lang w:eastAsia="zh-CN"/>
        </w:rPr>
        <w:t>。</w:t>
      </w:r>
    </w:p>
    <w:p>
      <w:pPr>
        <w:spacing w:line="360" w:lineRule="auto"/>
        <w:ind w:firstLine="480" w:firstLineChars="200"/>
        <w:rPr>
          <w:rFonts w:hint="eastAsia" w:eastAsia="宋体"/>
          <w:color w:val="auto"/>
          <w:highlight w:val="none"/>
          <w:lang w:eastAsia="zh-CN"/>
        </w:rPr>
      </w:pPr>
      <w:r>
        <w:rPr>
          <w:rFonts w:hint="eastAsia" w:eastAsia="宋体"/>
          <w:color w:val="auto"/>
          <w:highlight w:val="none"/>
          <w:lang w:eastAsia="zh-CN"/>
        </w:rPr>
        <w:t>在资料齐全的情况下，</w:t>
      </w:r>
      <w:r>
        <w:rPr>
          <w:rFonts w:hint="eastAsia" w:eastAsia="宋体"/>
          <w:color w:val="auto"/>
          <w:highlight w:val="none"/>
          <w:u w:val="single"/>
          <w:lang w:eastAsia="zh-CN"/>
        </w:rPr>
        <w:t>规定时间</w:t>
      </w:r>
      <w:r>
        <w:rPr>
          <w:rFonts w:hint="eastAsia" w:eastAsia="宋体"/>
          <w:color w:val="auto"/>
          <w:highlight w:val="none"/>
          <w:lang w:eastAsia="zh-CN"/>
        </w:rPr>
        <w:t>按如下期限执行：单个项目送审额为500万元及以下的在10个工作日内</w:t>
      </w:r>
      <w:r>
        <w:rPr>
          <w:rFonts w:hint="eastAsia"/>
          <w:color w:val="auto"/>
          <w:highlight w:val="none"/>
        </w:rPr>
        <w:t>提交审核初稿</w:t>
      </w:r>
      <w:r>
        <w:rPr>
          <w:rFonts w:hint="eastAsia" w:eastAsia="宋体"/>
          <w:color w:val="auto"/>
          <w:highlight w:val="none"/>
          <w:lang w:eastAsia="zh-CN"/>
        </w:rPr>
        <w:t>，送审额为500（不含）~2000（含）万元的在15个工作日内</w:t>
      </w:r>
      <w:r>
        <w:rPr>
          <w:rFonts w:hint="eastAsia"/>
          <w:color w:val="auto"/>
          <w:highlight w:val="none"/>
        </w:rPr>
        <w:t>提交审核初稿</w:t>
      </w:r>
      <w:r>
        <w:rPr>
          <w:rFonts w:hint="eastAsia" w:eastAsia="宋体"/>
          <w:color w:val="auto"/>
          <w:highlight w:val="none"/>
          <w:lang w:eastAsia="zh-CN"/>
        </w:rPr>
        <w:t>，送审额为2000（不含）~5000（含）万元的在18个工作日内</w:t>
      </w:r>
      <w:r>
        <w:rPr>
          <w:rFonts w:hint="eastAsia"/>
          <w:color w:val="auto"/>
          <w:highlight w:val="none"/>
        </w:rPr>
        <w:t>提交审核初稿</w:t>
      </w:r>
      <w:r>
        <w:rPr>
          <w:rFonts w:hint="eastAsia" w:eastAsia="宋体"/>
          <w:color w:val="auto"/>
          <w:highlight w:val="none"/>
          <w:lang w:eastAsia="zh-CN"/>
        </w:rPr>
        <w:t>，送审额为5000（不含）万元以上的在2</w:t>
      </w:r>
      <w:r>
        <w:rPr>
          <w:rFonts w:hint="eastAsia" w:eastAsia="宋体"/>
          <w:color w:val="auto"/>
          <w:highlight w:val="none"/>
          <w:lang w:val="en-US" w:eastAsia="zh-CN"/>
        </w:rPr>
        <w:t>2</w:t>
      </w:r>
      <w:r>
        <w:rPr>
          <w:rFonts w:hint="eastAsia" w:eastAsia="宋体"/>
          <w:color w:val="auto"/>
          <w:highlight w:val="none"/>
          <w:lang w:eastAsia="zh-CN"/>
        </w:rPr>
        <w:t>个工作日内</w:t>
      </w:r>
      <w:r>
        <w:rPr>
          <w:rFonts w:hint="eastAsia"/>
          <w:color w:val="auto"/>
          <w:highlight w:val="none"/>
        </w:rPr>
        <w:t>提交审核初稿</w:t>
      </w:r>
      <w:r>
        <w:rPr>
          <w:rFonts w:hint="eastAsia" w:eastAsia="宋体"/>
          <w:color w:val="auto"/>
          <w:highlight w:val="none"/>
          <w:lang w:eastAsia="zh-CN"/>
        </w:rPr>
        <w:t>。</w:t>
      </w:r>
    </w:p>
    <w:p>
      <w:pPr>
        <w:spacing w:line="360" w:lineRule="auto"/>
        <w:ind w:firstLine="480" w:firstLineChars="200"/>
        <w:rPr>
          <w:rFonts w:hint="eastAsia"/>
          <w:color w:val="auto"/>
          <w:highlight w:val="none"/>
        </w:rPr>
      </w:pPr>
      <w:r>
        <w:rPr>
          <w:rFonts w:hint="eastAsia"/>
          <w:color w:val="auto"/>
          <w:highlight w:val="none"/>
        </w:rPr>
        <w:t>3.2.</w:t>
      </w:r>
      <w:r>
        <w:rPr>
          <w:rFonts w:hint="eastAsia" w:eastAsia="宋体"/>
          <w:color w:val="auto"/>
          <w:highlight w:val="none"/>
          <w:lang w:val="en-US" w:eastAsia="zh-CN"/>
        </w:rPr>
        <w:t>3</w:t>
      </w:r>
      <w:r>
        <w:rPr>
          <w:rFonts w:hint="eastAsia"/>
          <w:color w:val="auto"/>
          <w:highlight w:val="none"/>
        </w:rPr>
        <w:t>咨询人向委托人提供咨询成果文件的名称、组成、时间、份数及质量标准：</w:t>
      </w:r>
      <w:r>
        <w:rPr>
          <w:rFonts w:hint="eastAsia"/>
          <w:color w:val="auto"/>
          <w:highlight w:val="none"/>
          <w:u w:val="single"/>
        </w:rPr>
        <w:t>审核报告</w:t>
      </w:r>
      <w:r>
        <w:rPr>
          <w:rFonts w:hint="eastAsia"/>
          <w:color w:val="auto"/>
          <w:highlight w:val="none"/>
          <w:u w:val="single"/>
          <w:lang w:eastAsia="zh-CN"/>
        </w:rPr>
        <w:t>盖章扫描件</w:t>
      </w:r>
      <w:r>
        <w:rPr>
          <w:rFonts w:hint="eastAsia"/>
          <w:color w:val="auto"/>
          <w:highlight w:val="none"/>
          <w:u w:val="single"/>
        </w:rPr>
        <w:t>（含1份</w:t>
      </w:r>
      <w:r>
        <w:rPr>
          <w:rFonts w:hint="eastAsia"/>
          <w:color w:val="auto"/>
          <w:highlight w:val="none"/>
          <w:u w:val="single"/>
          <w:lang w:eastAsia="zh-CN"/>
        </w:rPr>
        <w:t>纸质件（如委托人需要）</w:t>
      </w:r>
      <w:r>
        <w:rPr>
          <w:rFonts w:hint="eastAsia"/>
          <w:color w:val="auto"/>
          <w:highlight w:val="none"/>
          <w:u w:val="single"/>
        </w:rPr>
        <w:t>），质量应符合行业规定。</w:t>
      </w:r>
      <w:r>
        <w:rPr>
          <w:rFonts w:hint="eastAsia"/>
          <w:color w:val="auto"/>
          <w:highlight w:val="none"/>
        </w:rPr>
        <w:t xml:space="preserve"> </w:t>
      </w:r>
    </w:p>
    <w:p>
      <w:pPr>
        <w:spacing w:line="360" w:lineRule="auto"/>
        <w:ind w:firstLine="480" w:firstLineChars="200"/>
        <w:rPr>
          <w:rFonts w:hint="eastAsia"/>
          <w:color w:val="auto"/>
          <w:highlight w:val="none"/>
        </w:rPr>
      </w:pPr>
      <w:r>
        <w:rPr>
          <w:rFonts w:hint="eastAsia"/>
          <w:color w:val="auto"/>
          <w:highlight w:val="none"/>
        </w:rPr>
        <w:t>3.2.4咨询人应在收到委托人以书面形式提出的建议或者异议后</w:t>
      </w:r>
      <w:r>
        <w:rPr>
          <w:rFonts w:hint="eastAsia"/>
          <w:color w:val="auto"/>
          <w:highlight w:val="none"/>
          <w:u w:val="single"/>
          <w:lang w:val="en-US" w:eastAsia="zh-CN"/>
        </w:rPr>
        <w:t>2</w:t>
      </w:r>
      <w:r>
        <w:rPr>
          <w:rFonts w:hint="eastAsia"/>
          <w:color w:val="auto"/>
          <w:highlight w:val="none"/>
        </w:rPr>
        <w:t>日内给予书面答复。</w:t>
      </w:r>
    </w:p>
    <w:p>
      <w:pPr>
        <w:pStyle w:val="15"/>
        <w:spacing w:before="60"/>
        <w:ind w:firstLine="480" w:firstLineChars="200"/>
        <w:jc w:val="left"/>
        <w:rPr>
          <w:rFonts w:hint="eastAsia" w:ascii="宋体" w:hAnsi="宋体"/>
          <w:b w:val="0"/>
          <w:color w:val="auto"/>
          <w:sz w:val="24"/>
          <w:szCs w:val="24"/>
          <w:highlight w:val="none"/>
        </w:rPr>
      </w:pPr>
      <w:bookmarkStart w:id="129" w:name="_Toc419045111"/>
      <w:bookmarkStart w:id="130" w:name="_Toc432595097"/>
      <w:r>
        <w:rPr>
          <w:rFonts w:hint="eastAsia" w:ascii="宋体" w:hAnsi="宋体"/>
          <w:b w:val="0"/>
          <w:color w:val="auto"/>
          <w:sz w:val="24"/>
          <w:szCs w:val="24"/>
          <w:highlight w:val="none"/>
        </w:rPr>
        <w:t>3.</w:t>
      </w:r>
      <w:r>
        <w:rPr>
          <w:rFonts w:hint="eastAsia" w:ascii="宋体" w:hAnsi="宋体"/>
          <w:b w:val="0"/>
          <w:color w:val="auto"/>
          <w:sz w:val="24"/>
          <w:szCs w:val="24"/>
          <w:highlight w:val="none"/>
          <w:lang w:eastAsia="zh-CN"/>
        </w:rPr>
        <w:t>3</w:t>
      </w:r>
      <w:r>
        <w:rPr>
          <w:rFonts w:hint="eastAsia" w:ascii="宋体" w:hAnsi="宋体"/>
          <w:b w:val="0"/>
          <w:color w:val="auto"/>
          <w:sz w:val="24"/>
          <w:szCs w:val="24"/>
          <w:highlight w:val="none"/>
        </w:rPr>
        <w:t>咨询人的工作依据</w:t>
      </w:r>
      <w:bookmarkEnd w:id="129"/>
      <w:bookmarkEnd w:id="130"/>
    </w:p>
    <w:p>
      <w:pPr>
        <w:spacing w:line="360" w:lineRule="auto"/>
        <w:ind w:firstLine="480" w:firstLineChars="200"/>
        <w:rPr>
          <w:rFonts w:hint="eastAsia"/>
          <w:color w:val="auto"/>
          <w:highlight w:val="none"/>
          <w:u w:val="single"/>
        </w:rPr>
      </w:pPr>
      <w:r>
        <w:rPr>
          <w:rFonts w:hint="eastAsia"/>
          <w:color w:val="auto"/>
          <w:highlight w:val="none"/>
        </w:rPr>
        <w:t>经双方协商，本合同约定的造价咨询服务适用的技术标准、规范、定额等工作依据为：</w:t>
      </w:r>
      <w:r>
        <w:rPr>
          <w:rFonts w:hint="eastAsia"/>
          <w:color w:val="auto"/>
          <w:highlight w:val="none"/>
          <w:u w:val="single"/>
        </w:rPr>
        <w:t>建设工程工程量清单计价规范</w:t>
      </w:r>
      <w:r>
        <w:rPr>
          <w:rFonts w:hint="eastAsia"/>
          <w:color w:val="auto"/>
          <w:highlight w:val="none"/>
          <w:u w:val="single"/>
          <w:lang w:eastAsia="zh-CN"/>
        </w:rPr>
        <w:t>（</w:t>
      </w:r>
      <w:r>
        <w:rPr>
          <w:rFonts w:hint="eastAsia"/>
          <w:color w:val="auto"/>
          <w:highlight w:val="none"/>
          <w:u w:val="single"/>
        </w:rPr>
        <w:t>GB50500-2013</w:t>
      </w:r>
      <w:r>
        <w:rPr>
          <w:rFonts w:hint="eastAsia"/>
          <w:color w:val="auto"/>
          <w:highlight w:val="none"/>
          <w:u w:val="single"/>
          <w:lang w:eastAsia="zh-CN"/>
        </w:rPr>
        <w:t>）、房屋建筑与装饰工程计量规范</w:t>
      </w:r>
      <w:r>
        <w:rPr>
          <w:rFonts w:hint="eastAsia"/>
          <w:color w:val="auto"/>
          <w:highlight w:val="none"/>
          <w:u w:val="single"/>
        </w:rPr>
        <w:t>（</w:t>
      </w:r>
      <w:r>
        <w:rPr>
          <w:color w:val="auto"/>
          <w:highlight w:val="none"/>
          <w:u w:val="single"/>
        </w:rPr>
        <w:t>GB50</w:t>
      </w:r>
      <w:r>
        <w:rPr>
          <w:rFonts w:hint="eastAsia"/>
          <w:color w:val="auto"/>
          <w:highlight w:val="none"/>
          <w:u w:val="single"/>
        </w:rPr>
        <w:t>854-2013）</w:t>
      </w:r>
      <w:r>
        <w:rPr>
          <w:rFonts w:hint="eastAsia"/>
          <w:color w:val="auto"/>
          <w:highlight w:val="none"/>
          <w:u w:val="single"/>
          <w:lang w:eastAsia="zh-CN"/>
        </w:rPr>
        <w:t>等</w:t>
      </w:r>
      <w:r>
        <w:rPr>
          <w:rFonts w:hint="eastAsia"/>
          <w:color w:val="auto"/>
          <w:highlight w:val="none"/>
          <w:u w:val="single"/>
        </w:rPr>
        <w:t>、广东省建设工程计价通则及其配套定额等。</w:t>
      </w:r>
    </w:p>
    <w:p>
      <w:pPr>
        <w:pStyle w:val="15"/>
        <w:spacing w:before="60"/>
        <w:ind w:firstLine="480" w:firstLineChars="200"/>
        <w:jc w:val="left"/>
        <w:rPr>
          <w:rFonts w:hint="eastAsia" w:ascii="宋体" w:hAnsi="宋体"/>
          <w:b w:val="0"/>
          <w:color w:val="auto"/>
          <w:sz w:val="24"/>
          <w:szCs w:val="24"/>
          <w:highlight w:val="none"/>
        </w:rPr>
      </w:pPr>
      <w:bookmarkStart w:id="131" w:name="_Toc432595098"/>
      <w:bookmarkStart w:id="132" w:name="_Toc419045112"/>
      <w:r>
        <w:rPr>
          <w:rFonts w:hint="eastAsia" w:ascii="宋体" w:hAnsi="宋体"/>
          <w:b w:val="0"/>
          <w:color w:val="auto"/>
          <w:sz w:val="24"/>
          <w:szCs w:val="24"/>
          <w:highlight w:val="none"/>
        </w:rPr>
        <w:t>3.</w:t>
      </w:r>
      <w:r>
        <w:rPr>
          <w:rFonts w:hint="eastAsia" w:ascii="宋体" w:hAnsi="宋体"/>
          <w:b w:val="0"/>
          <w:color w:val="auto"/>
          <w:sz w:val="24"/>
          <w:szCs w:val="24"/>
          <w:highlight w:val="none"/>
          <w:lang w:eastAsia="zh-CN"/>
        </w:rPr>
        <w:t>4</w:t>
      </w:r>
      <w:r>
        <w:rPr>
          <w:rFonts w:hint="eastAsia" w:ascii="宋体" w:hAnsi="宋体"/>
          <w:b w:val="0"/>
          <w:color w:val="auto"/>
          <w:sz w:val="24"/>
          <w:szCs w:val="24"/>
          <w:highlight w:val="none"/>
        </w:rPr>
        <w:t>使用委托人房屋及设备的返还</w:t>
      </w:r>
      <w:bookmarkEnd w:id="131"/>
      <w:bookmarkEnd w:id="132"/>
    </w:p>
    <w:p>
      <w:pPr>
        <w:spacing w:line="360" w:lineRule="auto"/>
        <w:ind w:firstLine="480" w:firstLineChars="200"/>
        <w:rPr>
          <w:rFonts w:hint="eastAsia" w:cs="Times New Roman"/>
          <w:color w:val="auto"/>
          <w:highlight w:val="none"/>
        </w:rPr>
      </w:pPr>
      <w:r>
        <w:rPr>
          <w:rFonts w:hint="eastAsia" w:cs="Times New Roman"/>
          <w:color w:val="auto"/>
          <w:highlight w:val="none"/>
        </w:rPr>
        <w:t>咨询人应在本合同终止后</w:t>
      </w:r>
      <w:r>
        <w:rPr>
          <w:rFonts w:hint="eastAsia" w:cs="Times New Roman"/>
          <w:color w:val="auto"/>
          <w:highlight w:val="none"/>
          <w:u w:val="single"/>
        </w:rPr>
        <w:t>7</w:t>
      </w:r>
      <w:r>
        <w:rPr>
          <w:rFonts w:hint="eastAsia" w:cs="Times New Roman"/>
          <w:color w:val="auto"/>
          <w:highlight w:val="none"/>
        </w:rPr>
        <w:t>日内移交委托人提供的房屋及设备。</w:t>
      </w:r>
    </w:p>
    <w:p>
      <w:pPr>
        <w:pStyle w:val="20"/>
        <w:spacing w:before="0" w:after="0" w:line="360" w:lineRule="auto"/>
        <w:ind w:firstLine="482" w:firstLineChars="200"/>
        <w:jc w:val="left"/>
        <w:rPr>
          <w:rFonts w:hint="eastAsia" w:ascii="宋体" w:hAnsi="宋体"/>
          <w:color w:val="auto"/>
          <w:highlight w:val="none"/>
        </w:rPr>
      </w:pPr>
      <w:bookmarkStart w:id="133" w:name="_Toc432595099"/>
      <w:bookmarkStart w:id="134" w:name="_Toc419045113"/>
      <w:r>
        <w:rPr>
          <w:rFonts w:hint="eastAsia" w:ascii="宋体" w:hAnsi="宋体"/>
          <w:color w:val="auto"/>
          <w:highlight w:val="none"/>
        </w:rPr>
        <w:t>4. 违约责任</w:t>
      </w:r>
      <w:bookmarkEnd w:id="133"/>
      <w:bookmarkEnd w:id="134"/>
    </w:p>
    <w:p>
      <w:pPr>
        <w:pStyle w:val="15"/>
        <w:spacing w:before="60"/>
        <w:ind w:firstLine="480" w:firstLineChars="200"/>
        <w:jc w:val="left"/>
        <w:rPr>
          <w:rFonts w:hint="eastAsia" w:ascii="宋体" w:hAnsi="宋体"/>
          <w:color w:val="auto"/>
          <w:sz w:val="24"/>
          <w:szCs w:val="24"/>
          <w:highlight w:val="none"/>
        </w:rPr>
      </w:pPr>
      <w:bookmarkStart w:id="135" w:name="_Toc432595100"/>
      <w:r>
        <w:rPr>
          <w:rStyle w:val="37"/>
          <w:rFonts w:hint="eastAsia" w:ascii="宋体" w:hAnsi="宋体"/>
          <w:b w:val="0"/>
          <w:bCs w:val="0"/>
          <w:color w:val="auto"/>
          <w:sz w:val="24"/>
          <w:szCs w:val="24"/>
          <w:highlight w:val="none"/>
        </w:rPr>
        <w:t>4.1委托人的违约责任</w:t>
      </w:r>
      <w:bookmarkEnd w:id="135"/>
    </w:p>
    <w:p>
      <w:pPr>
        <w:spacing w:line="360" w:lineRule="auto"/>
        <w:ind w:firstLine="480"/>
        <w:rPr>
          <w:rFonts w:hint="eastAsia" w:cs="Times New Roman"/>
          <w:color w:val="auto"/>
          <w:highlight w:val="none"/>
        </w:rPr>
      </w:pPr>
      <w:r>
        <w:rPr>
          <w:rFonts w:hint="eastAsia" w:cs="Times New Roman"/>
          <w:color w:val="auto"/>
          <w:highlight w:val="none"/>
        </w:rPr>
        <w:t>4.1.1委托人违约金的计算及支付方法：</w:t>
      </w:r>
      <w:r>
        <w:rPr>
          <w:rFonts w:hint="eastAsia" w:cs="Times New Roman"/>
          <w:color w:val="auto"/>
          <w:highlight w:val="none"/>
          <w:u w:val="single"/>
        </w:rPr>
        <w:t>发生时另行协商</w:t>
      </w:r>
      <w:r>
        <w:rPr>
          <w:rFonts w:hint="eastAsia" w:cs="Times New Roman"/>
          <w:color w:val="auto"/>
          <w:highlight w:val="none"/>
        </w:rPr>
        <w:t>_。</w:t>
      </w:r>
    </w:p>
    <w:p>
      <w:pPr>
        <w:spacing w:line="360" w:lineRule="auto"/>
        <w:ind w:firstLine="480"/>
        <w:rPr>
          <w:rFonts w:hint="eastAsia" w:cs="Times New Roman"/>
          <w:color w:val="auto"/>
          <w:highlight w:val="none"/>
        </w:rPr>
      </w:pPr>
      <w:r>
        <w:rPr>
          <w:rFonts w:hint="eastAsia" w:cs="Times New Roman"/>
          <w:color w:val="auto"/>
          <w:highlight w:val="none"/>
        </w:rPr>
        <w:t>4.1.2委托人赔偿金额按下列方法确定并支付：</w:t>
      </w:r>
      <w:r>
        <w:rPr>
          <w:rFonts w:hint="eastAsia" w:cs="Times New Roman"/>
          <w:color w:val="auto"/>
          <w:highlight w:val="none"/>
          <w:u w:val="single"/>
        </w:rPr>
        <w:t>发生时另行协商</w:t>
      </w:r>
      <w:r>
        <w:rPr>
          <w:rFonts w:hint="eastAsia" w:cs="Times New Roman"/>
          <w:color w:val="auto"/>
          <w:highlight w:val="none"/>
        </w:rPr>
        <w:t>_。</w:t>
      </w:r>
    </w:p>
    <w:p>
      <w:pPr>
        <w:spacing w:line="360" w:lineRule="auto"/>
        <w:ind w:firstLine="480" w:firstLineChars="200"/>
        <w:rPr>
          <w:rFonts w:hint="eastAsia" w:cs="Times New Roman"/>
          <w:color w:val="auto"/>
          <w:highlight w:val="none"/>
        </w:rPr>
      </w:pPr>
      <w:r>
        <w:rPr>
          <w:rFonts w:hint="eastAsia" w:cs="Times New Roman"/>
          <w:color w:val="auto"/>
          <w:highlight w:val="none"/>
        </w:rPr>
        <w:t>4.1.3 委托人逾期付款利息按下列方法计算并支付：</w:t>
      </w:r>
      <w:r>
        <w:rPr>
          <w:rFonts w:hint="eastAsia" w:cs="Times New Roman"/>
          <w:color w:val="auto"/>
          <w:highlight w:val="none"/>
          <w:u w:val="single"/>
        </w:rPr>
        <w:t>发生时另行协商</w:t>
      </w:r>
      <w:r>
        <w:rPr>
          <w:rFonts w:hint="eastAsia" w:cs="Times New Roman"/>
          <w:color w:val="auto"/>
          <w:highlight w:val="none"/>
        </w:rPr>
        <w:t>。</w:t>
      </w:r>
    </w:p>
    <w:p>
      <w:pPr>
        <w:pStyle w:val="15"/>
        <w:spacing w:before="60"/>
        <w:ind w:firstLine="480" w:firstLineChars="200"/>
        <w:jc w:val="left"/>
        <w:rPr>
          <w:rFonts w:hint="eastAsia" w:ascii="宋体" w:hAnsi="宋体"/>
          <w:b w:val="0"/>
          <w:color w:val="auto"/>
          <w:sz w:val="24"/>
          <w:szCs w:val="24"/>
          <w:highlight w:val="none"/>
        </w:rPr>
      </w:pPr>
      <w:bookmarkStart w:id="136" w:name="_Toc432595101"/>
      <w:bookmarkStart w:id="137" w:name="_Toc419045114"/>
      <w:r>
        <w:rPr>
          <w:rFonts w:hint="eastAsia" w:ascii="宋体" w:hAnsi="宋体"/>
          <w:b w:val="0"/>
          <w:color w:val="auto"/>
          <w:sz w:val="24"/>
          <w:szCs w:val="24"/>
          <w:highlight w:val="none"/>
        </w:rPr>
        <w:t>4.2咨询人</w:t>
      </w:r>
      <w:r>
        <w:rPr>
          <w:rFonts w:ascii="宋体" w:hAnsi="宋体"/>
          <w:b w:val="0"/>
          <w:color w:val="auto"/>
          <w:sz w:val="24"/>
          <w:szCs w:val="24"/>
          <w:highlight w:val="none"/>
        </w:rPr>
        <w:t>的违约责任</w:t>
      </w:r>
      <w:bookmarkEnd w:id="136"/>
    </w:p>
    <w:bookmarkEnd w:id="137"/>
    <w:p>
      <w:pPr>
        <w:spacing w:line="360" w:lineRule="auto"/>
        <w:ind w:firstLine="480"/>
        <w:rPr>
          <w:rFonts w:hint="eastAsia" w:cs="Times New Roman"/>
          <w:color w:val="auto"/>
          <w:highlight w:val="none"/>
        </w:rPr>
      </w:pPr>
      <w:r>
        <w:rPr>
          <w:rFonts w:hint="eastAsia" w:cs="Times New Roman"/>
          <w:color w:val="auto"/>
          <w:highlight w:val="none"/>
        </w:rPr>
        <w:t>4.2.1咨询人违约金的计算及支付方法：</w:t>
      </w:r>
      <w:r>
        <w:rPr>
          <w:rFonts w:hint="eastAsia" w:cs="Times New Roman"/>
          <w:color w:val="auto"/>
          <w:highlight w:val="none"/>
          <w:u w:val="single"/>
        </w:rPr>
        <w:t>发生时另行协商</w:t>
      </w:r>
      <w:r>
        <w:rPr>
          <w:rFonts w:hint="eastAsia" w:cs="Times New Roman"/>
          <w:color w:val="auto"/>
          <w:highlight w:val="none"/>
        </w:rPr>
        <w:t>。</w:t>
      </w:r>
    </w:p>
    <w:p>
      <w:pPr>
        <w:spacing w:line="360" w:lineRule="auto"/>
        <w:ind w:firstLine="480"/>
        <w:rPr>
          <w:rFonts w:cs="Times New Roman"/>
          <w:color w:val="auto"/>
          <w:highlight w:val="none"/>
        </w:rPr>
      </w:pPr>
      <w:r>
        <w:rPr>
          <w:rFonts w:hint="eastAsia" w:cs="Times New Roman"/>
          <w:color w:val="auto"/>
          <w:highlight w:val="none"/>
        </w:rPr>
        <w:t>4.2.2 咨询人赔偿金额按下列方法确定并支付：</w:t>
      </w:r>
      <w:r>
        <w:rPr>
          <w:rFonts w:hint="eastAsia" w:cs="Times New Roman"/>
          <w:color w:val="auto"/>
          <w:highlight w:val="none"/>
          <w:u w:val="single"/>
        </w:rPr>
        <w:t>发生时另行协商</w:t>
      </w:r>
      <w:r>
        <w:rPr>
          <w:rFonts w:hint="eastAsia" w:cs="Times New Roman"/>
          <w:color w:val="auto"/>
          <w:highlight w:val="none"/>
        </w:rPr>
        <w:t>。</w:t>
      </w:r>
    </w:p>
    <w:p>
      <w:pPr>
        <w:pStyle w:val="20"/>
        <w:spacing w:before="0" w:after="0" w:line="360" w:lineRule="auto"/>
        <w:ind w:firstLine="482" w:firstLineChars="200"/>
        <w:jc w:val="left"/>
        <w:rPr>
          <w:rFonts w:hint="eastAsia" w:ascii="宋体" w:hAnsi="宋体"/>
          <w:color w:val="auto"/>
          <w:highlight w:val="none"/>
        </w:rPr>
      </w:pPr>
      <w:bookmarkStart w:id="138" w:name="_Toc432595102"/>
      <w:bookmarkStart w:id="139" w:name="_Toc419045115"/>
      <w:r>
        <w:rPr>
          <w:rFonts w:hint="eastAsia" w:ascii="宋体" w:hAnsi="宋体"/>
          <w:color w:val="auto"/>
          <w:highlight w:val="none"/>
        </w:rPr>
        <w:t>5. 支付</w:t>
      </w:r>
      <w:bookmarkEnd w:id="138"/>
      <w:bookmarkEnd w:id="139"/>
    </w:p>
    <w:p>
      <w:pPr>
        <w:spacing w:line="360" w:lineRule="auto"/>
        <w:ind w:firstLine="480" w:firstLineChars="200"/>
        <w:rPr>
          <w:rStyle w:val="37"/>
          <w:rFonts w:hint="eastAsia" w:ascii="宋体" w:hAnsi="宋体"/>
          <w:b w:val="0"/>
          <w:color w:val="auto"/>
          <w:sz w:val="24"/>
          <w:szCs w:val="24"/>
          <w:highlight w:val="none"/>
        </w:rPr>
      </w:pPr>
      <w:bookmarkStart w:id="140" w:name="_Toc432595103"/>
      <w:bookmarkStart w:id="141" w:name="_Toc419045116"/>
      <w:r>
        <w:rPr>
          <w:rStyle w:val="37"/>
          <w:rFonts w:hint="eastAsia" w:ascii="宋体" w:hAnsi="宋体"/>
          <w:b w:val="0"/>
          <w:color w:val="auto"/>
          <w:sz w:val="24"/>
          <w:szCs w:val="24"/>
          <w:highlight w:val="none"/>
        </w:rPr>
        <w:t>5.1支付货币</w:t>
      </w:r>
      <w:bookmarkEnd w:id="140"/>
      <w:bookmarkEnd w:id="141"/>
    </w:p>
    <w:p>
      <w:pPr>
        <w:spacing w:line="360" w:lineRule="auto"/>
        <w:ind w:firstLine="480" w:firstLineChars="200"/>
        <w:rPr>
          <w:rFonts w:hint="eastAsia" w:cs="Times New Roman"/>
          <w:color w:val="auto"/>
          <w:highlight w:val="none"/>
        </w:rPr>
      </w:pPr>
      <w:r>
        <w:rPr>
          <w:rFonts w:hint="eastAsia" w:cs="Times New Roman"/>
          <w:color w:val="auto"/>
          <w:highlight w:val="none"/>
        </w:rPr>
        <w:t>币种为：</w:t>
      </w:r>
      <w:r>
        <w:rPr>
          <w:rFonts w:hint="eastAsia" w:cs="Times New Roman"/>
          <w:color w:val="auto"/>
          <w:highlight w:val="none"/>
          <w:u w:val="single"/>
        </w:rPr>
        <w:t>人民币</w:t>
      </w:r>
      <w:r>
        <w:rPr>
          <w:rFonts w:hint="eastAsia" w:cs="Times New Roman"/>
          <w:color w:val="auto"/>
          <w:highlight w:val="none"/>
        </w:rPr>
        <w:t>。</w:t>
      </w:r>
    </w:p>
    <w:p>
      <w:pPr>
        <w:spacing w:line="360" w:lineRule="auto"/>
        <w:ind w:firstLine="480" w:firstLineChars="200"/>
        <w:rPr>
          <w:rStyle w:val="37"/>
          <w:rFonts w:hint="eastAsia" w:ascii="宋体" w:hAnsi="宋体"/>
          <w:b w:val="0"/>
          <w:color w:val="auto"/>
          <w:sz w:val="24"/>
          <w:szCs w:val="24"/>
          <w:highlight w:val="none"/>
        </w:rPr>
      </w:pPr>
      <w:bookmarkStart w:id="142" w:name="_Toc432595104"/>
      <w:bookmarkStart w:id="143" w:name="_Toc419045117"/>
      <w:r>
        <w:rPr>
          <w:rStyle w:val="37"/>
          <w:rFonts w:hint="eastAsia" w:ascii="宋体" w:hAnsi="宋体"/>
          <w:b w:val="0"/>
          <w:color w:val="auto"/>
          <w:sz w:val="24"/>
          <w:szCs w:val="24"/>
          <w:highlight w:val="none"/>
        </w:rPr>
        <w:t>5.2 支付申请</w:t>
      </w:r>
      <w:bookmarkEnd w:id="142"/>
      <w:bookmarkEnd w:id="143"/>
    </w:p>
    <w:p>
      <w:pPr>
        <w:spacing w:line="360" w:lineRule="auto"/>
        <w:ind w:firstLine="480" w:firstLineChars="200"/>
        <w:rPr>
          <w:color w:val="auto"/>
          <w:highlight w:val="none"/>
        </w:rPr>
      </w:pPr>
      <w:r>
        <w:rPr>
          <w:rFonts w:hint="eastAsia"/>
          <w:color w:val="auto"/>
          <w:highlight w:val="none"/>
        </w:rPr>
        <w:t>咨询</w:t>
      </w:r>
      <w:r>
        <w:rPr>
          <w:color w:val="auto"/>
          <w:highlight w:val="none"/>
        </w:rPr>
        <w:t>人应在本合同约定的每次应付款</w:t>
      </w:r>
      <w:r>
        <w:rPr>
          <w:rFonts w:hint="eastAsia"/>
          <w:color w:val="auto"/>
          <w:highlight w:val="none"/>
        </w:rPr>
        <w:t>日期</w:t>
      </w:r>
      <w:r>
        <w:rPr>
          <w:rFonts w:hint="eastAsia" w:cs="Times New Roman"/>
          <w:color w:val="auto"/>
          <w:highlight w:val="none"/>
          <w:u w:val="single"/>
        </w:rPr>
        <w:t>3</w:t>
      </w:r>
      <w:r>
        <w:rPr>
          <w:rFonts w:hint="eastAsia" w:cs="Times New Roman"/>
          <w:color w:val="auto"/>
          <w:highlight w:val="none"/>
        </w:rPr>
        <w:t>日前</w:t>
      </w:r>
      <w:r>
        <w:rPr>
          <w:color w:val="auto"/>
          <w:highlight w:val="none"/>
        </w:rPr>
        <w:t>，向委托人提交支付申请书。</w:t>
      </w:r>
    </w:p>
    <w:p>
      <w:pPr>
        <w:spacing w:line="360" w:lineRule="auto"/>
        <w:ind w:firstLine="480" w:firstLineChars="200"/>
        <w:rPr>
          <w:rStyle w:val="37"/>
          <w:rFonts w:hint="eastAsia" w:ascii="宋体" w:hAnsi="宋体"/>
          <w:b w:val="0"/>
          <w:color w:val="auto"/>
          <w:sz w:val="24"/>
          <w:szCs w:val="24"/>
          <w:highlight w:val="none"/>
        </w:rPr>
      </w:pPr>
      <w:bookmarkStart w:id="144" w:name="_Toc432595105"/>
      <w:bookmarkStart w:id="145" w:name="_Toc419045118"/>
      <w:r>
        <w:rPr>
          <w:rStyle w:val="37"/>
          <w:rFonts w:hint="eastAsia" w:ascii="宋体" w:hAnsi="宋体"/>
          <w:b w:val="0"/>
          <w:color w:val="auto"/>
          <w:sz w:val="24"/>
          <w:szCs w:val="24"/>
          <w:highlight w:val="none"/>
        </w:rPr>
        <w:t>5.3支付酬金</w:t>
      </w:r>
      <w:bookmarkEnd w:id="144"/>
      <w:bookmarkEnd w:id="145"/>
    </w:p>
    <w:p>
      <w:pPr>
        <w:spacing w:line="360" w:lineRule="auto"/>
        <w:ind w:firstLine="480" w:firstLineChars="200"/>
        <w:rPr>
          <w:rFonts w:hint="eastAsia"/>
          <w:color w:val="auto"/>
          <w:highlight w:val="none"/>
          <w:lang w:val="en-US" w:eastAsia="zh-CN"/>
        </w:rPr>
      </w:pPr>
      <w:r>
        <w:rPr>
          <w:rFonts w:hint="eastAsia"/>
          <w:color w:val="auto"/>
          <w:highlight w:val="none"/>
          <w:lang w:val="en-US" w:eastAsia="zh-CN"/>
        </w:rPr>
        <w:t>每季度结算一次</w:t>
      </w:r>
      <w:r>
        <w:rPr>
          <w:rFonts w:hint="eastAsia"/>
          <w:color w:val="auto"/>
          <w:highlight w:val="none"/>
          <w:lang w:eastAsia="zh-CN"/>
        </w:rPr>
        <w:t>（</w:t>
      </w:r>
      <w:r>
        <w:rPr>
          <w:rFonts w:hint="eastAsia"/>
          <w:color w:val="auto"/>
          <w:highlight w:val="none"/>
          <w:lang w:val="en-US" w:eastAsia="zh-CN"/>
        </w:rPr>
        <w:t>正常</w:t>
      </w:r>
      <w:r>
        <w:rPr>
          <w:rFonts w:hint="eastAsia"/>
          <w:color w:val="auto"/>
          <w:highlight w:val="none"/>
          <w:lang w:eastAsia="zh-CN"/>
        </w:rPr>
        <w:t>酬金计取方式详见本合同第一部分“协议书”第五条，</w:t>
      </w:r>
      <w:r>
        <w:rPr>
          <w:rFonts w:hint="eastAsia"/>
          <w:color w:val="auto"/>
          <w:highlight w:val="none"/>
          <w:lang w:val="en-US" w:eastAsia="zh-CN"/>
        </w:rPr>
        <w:t>奖罚</w:t>
      </w:r>
      <w:r>
        <w:rPr>
          <w:rFonts w:hint="eastAsia"/>
          <w:color w:val="auto"/>
          <w:highlight w:val="none"/>
          <w:lang w:eastAsia="zh-CN"/>
        </w:rPr>
        <w:t>酬金</w:t>
      </w:r>
      <w:r>
        <w:rPr>
          <w:rFonts w:hint="eastAsia"/>
          <w:color w:val="auto"/>
          <w:highlight w:val="none"/>
          <w:lang w:val="en-US" w:eastAsia="zh-CN"/>
        </w:rPr>
        <w:t>详见</w:t>
      </w:r>
      <w:r>
        <w:rPr>
          <w:rFonts w:hint="eastAsia"/>
          <w:color w:val="auto"/>
          <w:highlight w:val="none"/>
          <w:lang w:eastAsia="zh-CN"/>
        </w:rPr>
        <w:t>本合同第三部分</w:t>
      </w:r>
      <w:r>
        <w:rPr>
          <w:rFonts w:hint="eastAsia"/>
          <w:color w:val="auto"/>
          <w:highlight w:val="none"/>
          <w:lang w:val="en-US" w:eastAsia="zh-CN"/>
        </w:rPr>
        <w:t>第9条“补充条款（服务监督管理办法）”</w:t>
      </w:r>
      <w:r>
        <w:rPr>
          <w:rFonts w:hint="eastAsia"/>
          <w:color w:val="auto"/>
          <w:highlight w:val="none"/>
          <w:lang w:eastAsia="zh-CN"/>
        </w:rPr>
        <w:t>）</w:t>
      </w:r>
      <w:r>
        <w:rPr>
          <w:rFonts w:hint="eastAsia"/>
          <w:color w:val="auto"/>
          <w:highlight w:val="none"/>
          <w:lang w:val="en-US" w:eastAsia="zh-CN"/>
        </w:rPr>
        <w:t>。</w:t>
      </w:r>
    </w:p>
    <w:p>
      <w:pPr>
        <w:spacing w:line="360" w:lineRule="auto"/>
        <w:ind w:firstLine="480" w:firstLineChars="200"/>
        <w:rPr>
          <w:rFonts w:hint="eastAsia"/>
          <w:color w:val="auto"/>
          <w:highlight w:val="none"/>
          <w:lang w:val="en-US" w:eastAsia="zh-CN"/>
        </w:rPr>
      </w:pPr>
      <w:r>
        <w:rPr>
          <w:rFonts w:hint="eastAsia"/>
          <w:color w:val="auto"/>
          <w:highlight w:val="none"/>
          <w:lang w:val="en-US" w:eastAsia="zh-CN"/>
        </w:rPr>
        <w:t>控制价的评审：咨询人提交审核初稿后可申请正常酬金的80%，定稿后可申请至正常酬金的90%，项目竣工后根据奖罚结清费用。</w:t>
      </w:r>
    </w:p>
    <w:p>
      <w:pPr>
        <w:spacing w:line="360" w:lineRule="auto"/>
        <w:ind w:firstLine="480" w:firstLineChars="200"/>
        <w:rPr>
          <w:rFonts w:hint="eastAsia"/>
          <w:color w:val="auto"/>
          <w:highlight w:val="none"/>
          <w:lang w:val="en-US" w:eastAsia="zh-CN"/>
        </w:rPr>
      </w:pPr>
      <w:r>
        <w:rPr>
          <w:rFonts w:hint="eastAsia"/>
          <w:color w:val="auto"/>
          <w:highlight w:val="none"/>
          <w:lang w:val="en-US" w:eastAsia="zh-CN"/>
        </w:rPr>
        <w:t>施工图预算的评审：咨询人提交审核初稿后可申请正常酬金的80%，定稿后根据奖罚结清费用。</w:t>
      </w:r>
    </w:p>
    <w:p>
      <w:pPr>
        <w:spacing w:line="360" w:lineRule="auto"/>
        <w:ind w:firstLine="480" w:firstLineChars="200"/>
        <w:rPr>
          <w:rFonts w:hint="default"/>
          <w:color w:val="auto"/>
          <w:position w:val="16"/>
          <w:sz w:val="24"/>
          <w:highlight w:val="none"/>
          <w:lang w:val="en-US" w:eastAsia="zh-CN"/>
        </w:rPr>
      </w:pPr>
      <w:r>
        <w:rPr>
          <w:rFonts w:hint="eastAsia"/>
          <w:color w:val="auto"/>
          <w:highlight w:val="none"/>
          <w:lang w:val="en-US" w:eastAsia="zh-CN"/>
        </w:rPr>
        <w:t>结算的评审：咨询人提交审核初稿后可申请正常酬金中的基本收费，及按初稿计算效益收费的60%，第一次对数后可申请至按调整稿计算效益收费的80%，定案后根据奖罚结清费用。</w:t>
      </w:r>
    </w:p>
    <w:p>
      <w:pPr>
        <w:spacing w:line="360" w:lineRule="auto"/>
        <w:ind w:firstLine="480" w:firstLineChars="200"/>
        <w:rPr>
          <w:rFonts w:hint="eastAsia" w:eastAsia="宋体"/>
          <w:color w:val="auto"/>
          <w:highlight w:val="none"/>
          <w:lang w:eastAsia="zh-CN"/>
        </w:rPr>
      </w:pPr>
      <w:r>
        <w:rPr>
          <w:rFonts w:hint="eastAsia" w:ascii="宋体" w:hAnsi="宋体"/>
          <w:color w:val="auto"/>
          <w:position w:val="16"/>
          <w:sz w:val="24"/>
          <w:highlight w:val="none"/>
        </w:rPr>
        <w:t>咨询人向委托人递交</w:t>
      </w:r>
      <w:r>
        <w:rPr>
          <w:rFonts w:hint="eastAsia"/>
          <w:color w:val="auto"/>
          <w:position w:val="16"/>
          <w:sz w:val="24"/>
          <w:highlight w:val="none"/>
          <w:lang w:val="en-US" w:eastAsia="zh-CN"/>
        </w:rPr>
        <w:t>付款申请</w:t>
      </w:r>
      <w:r>
        <w:rPr>
          <w:rFonts w:hint="eastAsia" w:ascii="宋体" w:hAnsi="宋体"/>
          <w:color w:val="auto"/>
          <w:position w:val="16"/>
          <w:sz w:val="24"/>
          <w:highlight w:val="none"/>
        </w:rPr>
        <w:t>，经委托人审核确认无误后结清季度的咨询服务费用。咨询人向委托人提供合法有效的发票</w:t>
      </w:r>
      <w:r>
        <w:rPr>
          <w:rFonts w:hint="eastAsia"/>
          <w:color w:val="auto"/>
          <w:position w:val="16"/>
          <w:sz w:val="24"/>
          <w:highlight w:val="none"/>
          <w:lang w:eastAsia="zh-CN"/>
        </w:rPr>
        <w:t>。</w:t>
      </w:r>
    </w:p>
    <w:p>
      <w:pPr>
        <w:pStyle w:val="20"/>
        <w:spacing w:before="0" w:after="0" w:line="360" w:lineRule="auto"/>
        <w:ind w:firstLine="482" w:firstLineChars="200"/>
        <w:jc w:val="left"/>
        <w:rPr>
          <w:rFonts w:hint="eastAsia" w:ascii="宋体" w:hAnsi="宋体"/>
          <w:color w:val="auto"/>
          <w:highlight w:val="none"/>
        </w:rPr>
      </w:pPr>
      <w:bookmarkStart w:id="146" w:name="_Toc432595106"/>
      <w:bookmarkStart w:id="147" w:name="_Toc419045119"/>
      <w:r>
        <w:rPr>
          <w:rFonts w:hint="eastAsia" w:ascii="宋体" w:hAnsi="宋体"/>
          <w:color w:val="auto"/>
          <w:highlight w:val="none"/>
        </w:rPr>
        <w:t>6. 合同变更、解除与终止</w:t>
      </w:r>
      <w:bookmarkEnd w:id="146"/>
      <w:bookmarkEnd w:id="147"/>
    </w:p>
    <w:p>
      <w:pPr>
        <w:spacing w:line="360" w:lineRule="auto"/>
        <w:ind w:firstLine="480" w:firstLineChars="200"/>
        <w:rPr>
          <w:rStyle w:val="37"/>
          <w:rFonts w:ascii="宋体" w:hAnsi="宋体"/>
          <w:b w:val="0"/>
          <w:color w:val="auto"/>
          <w:sz w:val="24"/>
          <w:szCs w:val="24"/>
          <w:highlight w:val="none"/>
          <w:u w:val="single"/>
        </w:rPr>
      </w:pPr>
      <w:bookmarkStart w:id="148" w:name="_Toc432595107"/>
      <w:bookmarkStart w:id="149" w:name="_Toc419045120"/>
      <w:r>
        <w:rPr>
          <w:rStyle w:val="37"/>
          <w:rFonts w:hint="eastAsia" w:ascii="宋体" w:hAnsi="宋体"/>
          <w:b w:val="0"/>
          <w:color w:val="auto"/>
          <w:sz w:val="24"/>
          <w:szCs w:val="24"/>
          <w:highlight w:val="none"/>
        </w:rPr>
        <w:t>6.1合同变更</w:t>
      </w:r>
      <w:bookmarkEnd w:id="148"/>
      <w:bookmarkEnd w:id="149"/>
      <w:r>
        <w:rPr>
          <w:rFonts w:hint="eastAsia" w:cs="Times New Roman"/>
          <w:color w:val="auto"/>
          <w:highlight w:val="none"/>
        </w:rPr>
        <w:br w:type="textWrapping"/>
      </w:r>
      <w:r>
        <w:rPr>
          <w:rFonts w:hint="eastAsia" w:cs="Times New Roman"/>
          <w:color w:val="auto"/>
          <w:highlight w:val="none"/>
        </w:rPr>
        <w:t xml:space="preserve">    6.1.2 除不可抗力外，因非咨询人原因导致本合同履行期限延长、内容增加时，</w:t>
      </w:r>
      <w:r>
        <w:rPr>
          <w:rFonts w:hint="eastAsia" w:cs="Times New Roman"/>
          <w:color w:val="auto"/>
          <w:highlight w:val="none"/>
          <w:u w:val="single"/>
        </w:rPr>
        <w:t xml:space="preserve">发生时双方另行协商。 </w:t>
      </w:r>
      <w:r>
        <w:rPr>
          <w:rFonts w:hint="eastAsia" w:cs="Times New Roman"/>
          <w:color w:val="auto"/>
          <w:highlight w:val="none"/>
        </w:rPr>
        <w:t xml:space="preserve">    </w:t>
      </w:r>
    </w:p>
    <w:p>
      <w:pPr>
        <w:pStyle w:val="20"/>
        <w:spacing w:before="0" w:after="0" w:line="360" w:lineRule="auto"/>
        <w:ind w:firstLine="482" w:firstLineChars="200"/>
        <w:jc w:val="left"/>
        <w:rPr>
          <w:rFonts w:hint="eastAsia" w:ascii="宋体" w:hAnsi="宋体"/>
          <w:color w:val="auto"/>
          <w:highlight w:val="none"/>
        </w:rPr>
      </w:pPr>
      <w:bookmarkStart w:id="150" w:name="_Toc419045121"/>
      <w:bookmarkStart w:id="151" w:name="_Toc432595108"/>
      <w:r>
        <w:rPr>
          <w:rFonts w:hint="eastAsia" w:ascii="宋体" w:hAnsi="宋体"/>
          <w:color w:val="auto"/>
          <w:highlight w:val="none"/>
        </w:rPr>
        <w:t>7. 争议解决</w:t>
      </w:r>
      <w:bookmarkEnd w:id="150"/>
      <w:bookmarkEnd w:id="151"/>
    </w:p>
    <w:p>
      <w:pPr>
        <w:spacing w:line="360" w:lineRule="auto"/>
        <w:ind w:firstLine="480"/>
        <w:rPr>
          <w:rStyle w:val="37"/>
          <w:rFonts w:ascii="宋体" w:hAnsi="宋体"/>
          <w:b w:val="0"/>
          <w:color w:val="auto"/>
          <w:sz w:val="24"/>
          <w:szCs w:val="24"/>
          <w:highlight w:val="none"/>
        </w:rPr>
      </w:pPr>
      <w:bookmarkStart w:id="152" w:name="_Toc419045122"/>
      <w:bookmarkStart w:id="153" w:name="_Toc432595109"/>
      <w:r>
        <w:rPr>
          <w:rStyle w:val="37"/>
          <w:rFonts w:hint="eastAsia" w:ascii="宋体" w:hAnsi="宋体"/>
          <w:b w:val="0"/>
          <w:color w:val="auto"/>
          <w:sz w:val="24"/>
          <w:szCs w:val="24"/>
          <w:highlight w:val="none"/>
        </w:rPr>
        <w:t>7.2调解</w:t>
      </w:r>
      <w:bookmarkEnd w:id="152"/>
      <w:bookmarkEnd w:id="153"/>
      <w:r>
        <w:rPr>
          <w:rFonts w:hint="eastAsia" w:cs="Times New Roman"/>
          <w:color w:val="auto"/>
          <w:highlight w:val="none"/>
        </w:rPr>
        <w:br w:type="textWrapping"/>
      </w:r>
      <w:r>
        <w:rPr>
          <w:rFonts w:hint="eastAsia" w:cs="Times New Roman"/>
          <w:color w:val="auto"/>
          <w:highlight w:val="none"/>
        </w:rPr>
        <w:t xml:space="preserve">    如果双方不能在</w:t>
      </w:r>
      <w:r>
        <w:rPr>
          <w:rFonts w:hint="eastAsia" w:cs="Times New Roman"/>
          <w:color w:val="auto"/>
          <w:highlight w:val="none"/>
          <w:u w:val="single"/>
        </w:rPr>
        <w:t>30</w:t>
      </w:r>
      <w:r>
        <w:rPr>
          <w:rFonts w:cs="Times New Roman"/>
          <w:color w:val="auto"/>
          <w:highlight w:val="none"/>
        </w:rPr>
        <w:t>日内解决本合同争议，可以将其提交</w:t>
      </w:r>
      <w:r>
        <w:rPr>
          <w:rFonts w:hint="eastAsia" w:cs="Times New Roman"/>
          <w:color w:val="auto"/>
          <w:highlight w:val="none"/>
          <w:u w:val="single"/>
        </w:rPr>
        <w:t>广州市建设工程造价管理站</w:t>
      </w:r>
      <w:r>
        <w:rPr>
          <w:rFonts w:hint="eastAsia" w:cs="Times New Roman"/>
          <w:color w:val="auto"/>
          <w:highlight w:val="none"/>
        </w:rPr>
        <w:t>进行调解。</w:t>
      </w:r>
    </w:p>
    <w:p>
      <w:pPr>
        <w:pStyle w:val="15"/>
        <w:spacing w:before="60"/>
        <w:ind w:firstLine="480" w:firstLineChars="200"/>
        <w:jc w:val="left"/>
        <w:rPr>
          <w:rFonts w:hint="eastAsia" w:ascii="宋体" w:hAnsi="宋体"/>
          <w:b w:val="0"/>
          <w:color w:val="auto"/>
          <w:sz w:val="24"/>
          <w:szCs w:val="24"/>
          <w:highlight w:val="none"/>
        </w:rPr>
      </w:pPr>
      <w:bookmarkStart w:id="154" w:name="_Toc432595110"/>
      <w:r>
        <w:rPr>
          <w:rFonts w:hint="eastAsia" w:ascii="宋体" w:hAnsi="宋体"/>
          <w:b w:val="0"/>
          <w:color w:val="auto"/>
          <w:sz w:val="24"/>
          <w:szCs w:val="24"/>
          <w:highlight w:val="none"/>
        </w:rPr>
        <w:t>7.3仲裁</w:t>
      </w:r>
      <w:r>
        <w:rPr>
          <w:rFonts w:ascii="宋体" w:hAnsi="宋体"/>
          <w:b w:val="0"/>
          <w:color w:val="auto"/>
          <w:sz w:val="24"/>
          <w:szCs w:val="24"/>
          <w:highlight w:val="none"/>
        </w:rPr>
        <w:t>或诉讼</w:t>
      </w:r>
      <w:bookmarkEnd w:id="154"/>
    </w:p>
    <w:p>
      <w:pPr>
        <w:spacing w:line="360" w:lineRule="auto"/>
        <w:ind w:firstLine="480"/>
        <w:rPr>
          <w:rFonts w:hint="eastAsia" w:cs="Times New Roman"/>
          <w:color w:val="auto"/>
          <w:highlight w:val="none"/>
        </w:rPr>
      </w:pPr>
      <w:r>
        <w:rPr>
          <w:rFonts w:hint="eastAsia" w:cs="Times New Roman"/>
          <w:color w:val="auto"/>
          <w:highlight w:val="none"/>
        </w:rPr>
        <w:t>合同争议的最终解决方式为下列第</w:t>
      </w:r>
      <w:r>
        <w:rPr>
          <w:rFonts w:hint="eastAsia" w:cs="Times New Roman"/>
          <w:color w:val="auto"/>
          <w:highlight w:val="none"/>
          <w:u w:val="single"/>
        </w:rPr>
        <w:t>2</w:t>
      </w:r>
      <w:r>
        <w:rPr>
          <w:rFonts w:hint="eastAsia" w:cs="Times New Roman"/>
          <w:color w:val="auto"/>
          <w:highlight w:val="none"/>
        </w:rPr>
        <w:t>种方式：</w:t>
      </w:r>
      <w:r>
        <w:rPr>
          <w:rFonts w:hint="eastAsia" w:cs="Times New Roman"/>
          <w:color w:val="auto"/>
          <w:highlight w:val="none"/>
        </w:rPr>
        <w:br w:type="textWrapping"/>
      </w:r>
      <w:r>
        <w:rPr>
          <w:rFonts w:hint="eastAsia" w:cs="Times New Roman"/>
          <w:color w:val="auto"/>
          <w:highlight w:val="none"/>
        </w:rPr>
        <w:t xml:space="preserve">   （1）提请</w:t>
      </w:r>
      <w:r>
        <w:rPr>
          <w:rFonts w:hint="eastAsia" w:cs="Times New Roman"/>
          <w:color w:val="auto"/>
          <w:highlight w:val="none"/>
          <w:u w:val="single"/>
        </w:rPr>
        <w:t xml:space="preserve">    </w:t>
      </w:r>
      <w:r>
        <w:rPr>
          <w:rFonts w:hint="eastAsia" w:cs="Times New Roman"/>
          <w:color w:val="auto"/>
          <w:highlight w:val="none"/>
        </w:rPr>
        <w:t>仲裁委员会进行仲裁。</w:t>
      </w:r>
      <w:r>
        <w:rPr>
          <w:rFonts w:hint="eastAsia" w:cs="Times New Roman"/>
          <w:color w:val="auto"/>
          <w:highlight w:val="none"/>
        </w:rPr>
        <w:br w:type="textWrapping"/>
      </w:r>
      <w:r>
        <w:rPr>
          <w:rFonts w:hint="eastAsia" w:cs="Times New Roman"/>
          <w:color w:val="auto"/>
          <w:highlight w:val="none"/>
        </w:rPr>
        <w:t xml:space="preserve">   （2）向</w:t>
      </w:r>
      <w:r>
        <w:rPr>
          <w:rFonts w:hint="eastAsia" w:cs="Times New Roman"/>
          <w:color w:val="auto"/>
          <w:highlight w:val="none"/>
          <w:u w:val="single"/>
        </w:rPr>
        <w:t>广州市</w:t>
      </w:r>
      <w:r>
        <w:rPr>
          <w:rFonts w:hint="eastAsia" w:cs="Times New Roman"/>
          <w:color w:val="auto"/>
          <w:highlight w:val="none"/>
        </w:rPr>
        <w:t>人民法院提起诉讼。</w:t>
      </w:r>
    </w:p>
    <w:p>
      <w:pPr>
        <w:spacing w:line="360" w:lineRule="auto"/>
        <w:ind w:firstLine="482" w:firstLineChars="200"/>
        <w:rPr>
          <w:rStyle w:val="37"/>
          <w:rFonts w:ascii="宋体" w:hAnsi="宋体"/>
          <w:b w:val="0"/>
          <w:color w:val="auto"/>
          <w:sz w:val="24"/>
          <w:szCs w:val="24"/>
          <w:highlight w:val="none"/>
        </w:rPr>
      </w:pPr>
      <w:bookmarkStart w:id="155" w:name="_Toc432595111"/>
      <w:bookmarkStart w:id="156" w:name="_Toc419045123"/>
      <w:r>
        <w:rPr>
          <w:rStyle w:val="38"/>
          <w:rFonts w:hint="eastAsia" w:ascii="宋体" w:hAnsi="宋体"/>
          <w:color w:val="auto"/>
          <w:highlight w:val="none"/>
        </w:rPr>
        <w:t>8. 其他</w:t>
      </w:r>
      <w:bookmarkEnd w:id="155"/>
      <w:bookmarkEnd w:id="156"/>
    </w:p>
    <w:p>
      <w:pPr>
        <w:pStyle w:val="15"/>
        <w:spacing w:before="60"/>
        <w:ind w:firstLine="480" w:firstLineChars="200"/>
        <w:jc w:val="left"/>
        <w:rPr>
          <w:rFonts w:hint="eastAsia" w:ascii="宋体" w:hAnsi="宋体"/>
          <w:b w:val="0"/>
          <w:color w:val="auto"/>
          <w:sz w:val="24"/>
          <w:szCs w:val="24"/>
          <w:highlight w:val="none"/>
        </w:rPr>
      </w:pPr>
      <w:bookmarkStart w:id="157" w:name="_Toc432595112"/>
      <w:r>
        <w:rPr>
          <w:rFonts w:hint="eastAsia" w:ascii="宋体" w:hAnsi="宋体"/>
          <w:b w:val="0"/>
          <w:color w:val="auto"/>
          <w:sz w:val="24"/>
          <w:szCs w:val="24"/>
          <w:highlight w:val="none"/>
        </w:rPr>
        <w:t>8.1考察</w:t>
      </w:r>
      <w:r>
        <w:rPr>
          <w:rFonts w:ascii="宋体" w:hAnsi="宋体"/>
          <w:b w:val="0"/>
          <w:color w:val="auto"/>
          <w:sz w:val="24"/>
          <w:szCs w:val="24"/>
          <w:highlight w:val="none"/>
        </w:rPr>
        <w:t>及相关费用</w:t>
      </w:r>
      <w:bookmarkEnd w:id="157"/>
    </w:p>
    <w:p>
      <w:pPr>
        <w:spacing w:line="360" w:lineRule="auto"/>
        <w:ind w:firstLine="480" w:firstLineChars="200"/>
        <w:rPr>
          <w:rFonts w:cs="Times New Roman"/>
          <w:color w:val="auto"/>
          <w:highlight w:val="none"/>
        </w:rPr>
      </w:pPr>
      <w:r>
        <w:rPr>
          <w:rFonts w:hint="eastAsia" w:cs="Times New Roman"/>
          <w:color w:val="auto"/>
          <w:highlight w:val="none"/>
        </w:rPr>
        <w:t>咨询人经委托人同意进行考察发生的费用由</w:t>
      </w:r>
      <w:r>
        <w:rPr>
          <w:rFonts w:hint="eastAsia" w:cs="Times New Roman"/>
          <w:color w:val="auto"/>
          <w:highlight w:val="none"/>
          <w:u w:val="single"/>
        </w:rPr>
        <w:t>咨询人</w:t>
      </w:r>
      <w:r>
        <w:rPr>
          <w:rFonts w:hint="eastAsia" w:cs="Times New Roman"/>
          <w:color w:val="auto"/>
          <w:highlight w:val="none"/>
        </w:rPr>
        <w:t>支付。</w:t>
      </w:r>
    </w:p>
    <w:p>
      <w:pPr>
        <w:spacing w:line="360" w:lineRule="auto"/>
        <w:ind w:firstLine="480" w:firstLineChars="200"/>
        <w:rPr>
          <w:rStyle w:val="37"/>
          <w:rFonts w:ascii="宋体" w:hAnsi="宋体"/>
          <w:b w:val="0"/>
          <w:color w:val="auto"/>
          <w:sz w:val="24"/>
          <w:szCs w:val="24"/>
          <w:highlight w:val="none"/>
        </w:rPr>
      </w:pPr>
      <w:r>
        <w:rPr>
          <w:rFonts w:hint="eastAsia" w:cs="Times New Roman"/>
          <w:color w:val="auto"/>
          <w:highlight w:val="none"/>
        </w:rPr>
        <w:t>差旅费及相关费用的支付：</w:t>
      </w:r>
      <w:r>
        <w:rPr>
          <w:rFonts w:hint="eastAsia" w:cs="Times New Roman"/>
          <w:color w:val="auto"/>
          <w:highlight w:val="none"/>
          <w:u w:val="single"/>
        </w:rPr>
        <w:t>咨询人自行解决</w:t>
      </w:r>
      <w:r>
        <w:rPr>
          <w:rFonts w:hint="eastAsia" w:cs="Times New Roman"/>
          <w:color w:val="auto"/>
          <w:highlight w:val="none"/>
        </w:rPr>
        <w:t xml:space="preserve">。          </w:t>
      </w:r>
    </w:p>
    <w:p>
      <w:pPr>
        <w:pStyle w:val="15"/>
        <w:spacing w:before="60"/>
        <w:ind w:firstLine="480" w:firstLineChars="200"/>
        <w:jc w:val="left"/>
        <w:rPr>
          <w:rFonts w:hint="eastAsia" w:ascii="宋体" w:hAnsi="宋体"/>
          <w:b w:val="0"/>
          <w:color w:val="auto"/>
          <w:sz w:val="24"/>
          <w:szCs w:val="24"/>
          <w:highlight w:val="none"/>
        </w:rPr>
      </w:pPr>
      <w:bookmarkStart w:id="158" w:name="_Toc432595113"/>
      <w:r>
        <w:rPr>
          <w:rFonts w:hint="eastAsia" w:ascii="宋体" w:hAnsi="宋体"/>
          <w:b w:val="0"/>
          <w:color w:val="auto"/>
          <w:sz w:val="24"/>
          <w:szCs w:val="24"/>
          <w:highlight w:val="none"/>
        </w:rPr>
        <w:t>8.2奖励</w:t>
      </w:r>
      <w:bookmarkEnd w:id="158"/>
    </w:p>
    <w:p>
      <w:pPr>
        <w:spacing w:line="360" w:lineRule="auto"/>
        <w:ind w:firstLine="480" w:firstLineChars="200"/>
        <w:rPr>
          <w:rStyle w:val="37"/>
          <w:rFonts w:ascii="宋体" w:hAnsi="宋体"/>
          <w:b w:val="0"/>
          <w:color w:val="auto"/>
          <w:sz w:val="24"/>
          <w:szCs w:val="24"/>
          <w:highlight w:val="none"/>
          <w:u w:val="single"/>
        </w:rPr>
      </w:pPr>
      <w:r>
        <w:rPr>
          <w:rFonts w:hint="eastAsia" w:cs="Times New Roman"/>
          <w:color w:val="auto"/>
          <w:highlight w:val="none"/>
        </w:rPr>
        <w:t>合理化建议的奖励金额按下列方法确定：</w:t>
      </w:r>
      <w:r>
        <w:rPr>
          <w:rFonts w:hint="eastAsia" w:cs="Times New Roman"/>
          <w:color w:val="auto"/>
          <w:highlight w:val="none"/>
          <w:u w:val="single"/>
        </w:rPr>
        <w:t xml:space="preserve">无。 </w:t>
      </w:r>
    </w:p>
    <w:p>
      <w:pPr>
        <w:pStyle w:val="15"/>
        <w:spacing w:before="60"/>
        <w:ind w:firstLine="480" w:firstLineChars="200"/>
        <w:jc w:val="left"/>
        <w:rPr>
          <w:rFonts w:hint="eastAsia" w:ascii="宋体" w:hAnsi="宋体"/>
          <w:b w:val="0"/>
          <w:color w:val="auto"/>
          <w:sz w:val="24"/>
          <w:szCs w:val="24"/>
          <w:highlight w:val="none"/>
        </w:rPr>
      </w:pPr>
      <w:bookmarkStart w:id="159" w:name="_Toc432595114"/>
      <w:r>
        <w:rPr>
          <w:rFonts w:hint="eastAsia" w:ascii="宋体" w:hAnsi="宋体"/>
          <w:b w:val="0"/>
          <w:color w:val="auto"/>
          <w:sz w:val="24"/>
          <w:szCs w:val="24"/>
          <w:highlight w:val="none"/>
        </w:rPr>
        <w:t>8.3保密</w:t>
      </w:r>
      <w:bookmarkEnd w:id="159"/>
    </w:p>
    <w:p>
      <w:pPr>
        <w:spacing w:line="360" w:lineRule="auto"/>
        <w:ind w:firstLine="360" w:firstLineChars="150"/>
        <w:rPr>
          <w:rFonts w:hint="eastAsia" w:cs="Times New Roman"/>
          <w:color w:val="auto"/>
          <w:highlight w:val="none"/>
        </w:rPr>
      </w:pPr>
      <w:r>
        <w:rPr>
          <w:rFonts w:hint="eastAsia" w:cs="Times New Roman"/>
          <w:color w:val="auto"/>
          <w:highlight w:val="none"/>
        </w:rPr>
        <w:t>在本合同订立前、履行中、终止后，未经对方书面同意，对本合同和对方提供的资料、信息（包括但不限于商业秘密、技术资料、图纸、数据、成果文件以及与业务有关的客户的信息及其他信息等）负保密责任。</w:t>
      </w:r>
      <w:bookmarkStart w:id="160" w:name="_Toc432595115"/>
    </w:p>
    <w:p>
      <w:pPr>
        <w:spacing w:line="360" w:lineRule="auto"/>
        <w:ind w:firstLine="360" w:firstLineChars="150"/>
        <w:rPr>
          <w:rFonts w:hint="eastAsia" w:cs="Times New Roman"/>
          <w:bCs/>
          <w:color w:val="auto"/>
          <w:kern w:val="28"/>
          <w:highlight w:val="none"/>
        </w:rPr>
      </w:pPr>
      <w:r>
        <w:rPr>
          <w:rStyle w:val="37"/>
          <w:rFonts w:hint="eastAsia" w:ascii="宋体" w:hAnsi="宋体"/>
          <w:b w:val="0"/>
          <w:color w:val="auto"/>
          <w:sz w:val="24"/>
          <w:szCs w:val="24"/>
          <w:highlight w:val="none"/>
        </w:rPr>
        <w:t>8.4联络</w:t>
      </w:r>
      <w:bookmarkEnd w:id="160"/>
    </w:p>
    <w:p>
      <w:pPr>
        <w:spacing w:line="360" w:lineRule="auto"/>
        <w:ind w:firstLine="480" w:firstLineChars="200"/>
        <w:rPr>
          <w:rFonts w:hint="eastAsia"/>
          <w:color w:val="auto"/>
          <w:highlight w:val="none"/>
        </w:rPr>
      </w:pPr>
      <w:r>
        <w:rPr>
          <w:rFonts w:hint="eastAsia" w:cs="Times New Roman"/>
          <w:color w:val="auto"/>
          <w:highlight w:val="none"/>
        </w:rPr>
        <w:t>任何一方</w:t>
      </w:r>
      <w:r>
        <w:rPr>
          <w:rFonts w:hint="eastAsia"/>
          <w:color w:val="auto"/>
          <w:highlight w:val="none"/>
        </w:rPr>
        <w:t>与合同有关的通知、指示、要求、决定等，均应在</w:t>
      </w:r>
      <w:r>
        <w:rPr>
          <w:rFonts w:hint="eastAsia"/>
          <w:color w:val="auto"/>
          <w:highlight w:val="none"/>
          <w:u w:val="single"/>
        </w:rPr>
        <w:t>7</w:t>
      </w:r>
      <w:r>
        <w:rPr>
          <w:rFonts w:hint="eastAsia"/>
          <w:color w:val="auto"/>
          <w:highlight w:val="none"/>
        </w:rPr>
        <w:t>日内送达对方指定的接收人和送达地点。</w:t>
      </w:r>
    </w:p>
    <w:p>
      <w:pPr>
        <w:spacing w:line="360" w:lineRule="auto"/>
        <w:ind w:firstLine="360" w:firstLineChars="150"/>
        <w:rPr>
          <w:rStyle w:val="37"/>
          <w:rFonts w:hint="eastAsia" w:ascii="宋体" w:hAnsi="宋体"/>
          <w:b w:val="0"/>
          <w:color w:val="auto"/>
          <w:sz w:val="24"/>
          <w:szCs w:val="24"/>
          <w:highlight w:val="none"/>
        </w:rPr>
      </w:pPr>
      <w:bookmarkStart w:id="161" w:name="_Toc432595116"/>
      <w:bookmarkStart w:id="162" w:name="_Toc419045124"/>
      <w:r>
        <w:rPr>
          <w:rStyle w:val="37"/>
          <w:rFonts w:hint="eastAsia" w:ascii="宋体" w:hAnsi="宋体"/>
          <w:b w:val="0"/>
          <w:color w:val="auto"/>
          <w:sz w:val="24"/>
          <w:szCs w:val="24"/>
          <w:highlight w:val="none"/>
        </w:rPr>
        <w:t>8.5知识产权</w:t>
      </w:r>
      <w:bookmarkEnd w:id="161"/>
      <w:bookmarkEnd w:id="162"/>
    </w:p>
    <w:p>
      <w:pPr>
        <w:spacing w:line="360" w:lineRule="auto"/>
        <w:ind w:firstLine="480" w:firstLineChars="200"/>
        <w:rPr>
          <w:rFonts w:hint="eastAsia"/>
          <w:color w:val="auto"/>
          <w:highlight w:val="none"/>
        </w:rPr>
      </w:pPr>
      <w:r>
        <w:rPr>
          <w:rFonts w:hint="eastAsia"/>
          <w:color w:val="auto"/>
          <w:highlight w:val="none"/>
        </w:rPr>
        <w:t>委托人提供给咨询人的图纸、委托人为实施工程自行编制或委托编制的技术规范以及反映委托人要求的或其他类似性质文件的著作权属于</w:t>
      </w:r>
      <w:r>
        <w:rPr>
          <w:rFonts w:hint="eastAsia"/>
          <w:color w:val="auto"/>
          <w:highlight w:val="none"/>
          <w:u w:val="single"/>
        </w:rPr>
        <w:t>委托人</w:t>
      </w:r>
      <w:r>
        <w:rPr>
          <w:rFonts w:hint="eastAsia"/>
          <w:color w:val="auto"/>
          <w:highlight w:val="none"/>
        </w:rPr>
        <w:t>。</w:t>
      </w:r>
    </w:p>
    <w:p>
      <w:pPr>
        <w:spacing w:line="360" w:lineRule="auto"/>
        <w:ind w:firstLine="480" w:firstLineChars="200"/>
        <w:rPr>
          <w:color w:val="auto"/>
          <w:highlight w:val="none"/>
        </w:rPr>
      </w:pPr>
      <w:r>
        <w:rPr>
          <w:color w:val="auto"/>
          <w:highlight w:val="none"/>
        </w:rPr>
        <w:t>咨询人为履行本合同约定而编制的</w:t>
      </w:r>
      <w:r>
        <w:rPr>
          <w:rFonts w:hint="eastAsia"/>
          <w:color w:val="auto"/>
          <w:highlight w:val="none"/>
        </w:rPr>
        <w:t>成果</w:t>
      </w:r>
      <w:r>
        <w:rPr>
          <w:color w:val="auto"/>
          <w:highlight w:val="none"/>
        </w:rPr>
        <w:t>文件</w:t>
      </w:r>
      <w:r>
        <w:rPr>
          <w:rFonts w:hint="eastAsia"/>
          <w:color w:val="auto"/>
          <w:highlight w:val="none"/>
        </w:rPr>
        <w:t>，其</w:t>
      </w:r>
      <w:r>
        <w:rPr>
          <w:color w:val="auto"/>
          <w:highlight w:val="none"/>
        </w:rPr>
        <w:t>著作权属于</w:t>
      </w:r>
      <w:r>
        <w:rPr>
          <w:rFonts w:hint="eastAsia"/>
          <w:color w:val="auto"/>
          <w:highlight w:val="none"/>
          <w:u w:val="single"/>
        </w:rPr>
        <w:t>咨询人</w:t>
      </w:r>
      <w:r>
        <w:rPr>
          <w:color w:val="auto"/>
          <w:highlight w:val="none"/>
        </w:rPr>
        <w:t>。</w:t>
      </w:r>
    </w:p>
    <w:p>
      <w:pPr>
        <w:spacing w:line="360" w:lineRule="auto"/>
        <w:ind w:firstLine="480" w:firstLineChars="200"/>
        <w:rPr>
          <w:rFonts w:hint="eastAsia" w:eastAsia="宋体"/>
          <w:color w:val="auto"/>
          <w:highlight w:val="none"/>
          <w:lang w:eastAsia="zh-CN"/>
        </w:rPr>
      </w:pPr>
      <w:r>
        <w:rPr>
          <w:rFonts w:hint="eastAsia"/>
          <w:color w:val="auto"/>
          <w:highlight w:val="none"/>
        </w:rPr>
        <w:t>委托人有权依托本造价咨询服务合同为载体申请软件著作权等，委托人申请获得的软件著作权</w:t>
      </w:r>
      <w:r>
        <w:rPr>
          <w:rFonts w:hint="eastAsia"/>
          <w:color w:val="auto"/>
          <w:highlight w:val="none"/>
          <w:lang w:eastAsia="zh-CN"/>
        </w:rPr>
        <w:t>等</w:t>
      </w:r>
      <w:r>
        <w:rPr>
          <w:rFonts w:hint="eastAsia"/>
          <w:color w:val="auto"/>
          <w:highlight w:val="none"/>
        </w:rPr>
        <w:t>属于委托人</w:t>
      </w:r>
      <w:r>
        <w:rPr>
          <w:rFonts w:hint="eastAsia"/>
          <w:color w:val="auto"/>
          <w:highlight w:val="none"/>
          <w:lang w:eastAsia="zh-CN"/>
        </w:rPr>
        <w:t>。</w:t>
      </w:r>
    </w:p>
    <w:p>
      <w:pPr>
        <w:spacing w:line="360" w:lineRule="auto"/>
        <w:ind w:firstLine="472" w:firstLineChars="196"/>
        <w:rPr>
          <w:rFonts w:hint="eastAsia" w:eastAsia="宋体" w:cs="Times New Roman"/>
          <w:color w:val="auto"/>
          <w:highlight w:val="none"/>
          <w:lang w:eastAsia="zh-CN"/>
        </w:rPr>
      </w:pPr>
      <w:bookmarkStart w:id="163" w:name="_Toc419045125"/>
      <w:bookmarkStart w:id="164" w:name="_Toc432595117"/>
      <w:r>
        <w:rPr>
          <w:rStyle w:val="38"/>
          <w:rFonts w:hint="eastAsia" w:ascii="宋体" w:hAnsi="宋体"/>
          <w:color w:val="auto"/>
          <w:highlight w:val="none"/>
        </w:rPr>
        <w:t>9.补充条款</w:t>
      </w:r>
      <w:bookmarkEnd w:id="163"/>
      <w:bookmarkEnd w:id="164"/>
      <w:r>
        <w:rPr>
          <w:rStyle w:val="38"/>
          <w:rFonts w:hint="eastAsia" w:eastAsia="宋体"/>
          <w:color w:val="auto"/>
          <w:highlight w:val="none"/>
          <w:lang w:eastAsia="zh-CN"/>
        </w:rPr>
        <w:t>（服务监督管理办法）</w:t>
      </w:r>
    </w:p>
    <w:p>
      <w:pPr>
        <w:spacing w:line="360" w:lineRule="auto"/>
        <w:rPr>
          <w:rFonts w:hint="eastAsia" w:eastAsia="宋体"/>
          <w:color w:val="auto"/>
          <w:highlight w:val="none"/>
          <w:u w:val="single"/>
          <w:lang w:val="en-US" w:eastAsia="zh-CN"/>
        </w:rPr>
      </w:pPr>
      <w:r>
        <w:rPr>
          <w:rFonts w:hint="eastAsia"/>
          <w:color w:val="auto"/>
          <w:highlight w:val="none"/>
          <w:u w:val="single"/>
          <w:lang w:val="en-US" w:eastAsia="zh-CN"/>
        </w:rPr>
        <w:t>9.</w:t>
      </w:r>
      <w:r>
        <w:rPr>
          <w:rFonts w:hint="eastAsia"/>
          <w:color w:val="auto"/>
          <w:highlight w:val="none"/>
          <w:u w:val="single"/>
        </w:rPr>
        <w:t>1咨询人无正当理由不得拒绝接受委托项目，不得擅自将受托项目转委托给第三方承担</w:t>
      </w:r>
      <w:r>
        <w:rPr>
          <w:rFonts w:hint="eastAsia"/>
          <w:color w:val="auto"/>
          <w:highlight w:val="none"/>
          <w:u w:val="single"/>
          <w:lang w:eastAsia="zh-CN"/>
        </w:rPr>
        <w:t>。</w:t>
      </w:r>
    </w:p>
    <w:p>
      <w:pPr>
        <w:spacing w:line="360" w:lineRule="auto"/>
        <w:rPr>
          <w:rFonts w:hint="eastAsia"/>
          <w:color w:val="auto"/>
          <w:highlight w:val="none"/>
          <w:u w:val="single"/>
        </w:rPr>
      </w:pPr>
      <w:r>
        <w:rPr>
          <w:rFonts w:hint="eastAsia"/>
          <w:color w:val="auto"/>
          <w:highlight w:val="none"/>
          <w:u w:val="single"/>
          <w:lang w:val="en-US" w:eastAsia="zh-CN"/>
        </w:rPr>
        <w:t>9.</w:t>
      </w:r>
      <w:r>
        <w:rPr>
          <w:rFonts w:hint="eastAsia"/>
          <w:color w:val="auto"/>
          <w:highlight w:val="none"/>
          <w:u w:val="single"/>
        </w:rPr>
        <w:t>2</w:t>
      </w:r>
      <w:r>
        <w:rPr>
          <w:rFonts w:hint="eastAsia" w:eastAsia="宋体"/>
          <w:color w:val="auto"/>
          <w:highlight w:val="none"/>
          <w:u w:val="single"/>
          <w:lang w:val="en-US" w:eastAsia="zh-CN"/>
        </w:rPr>
        <w:t>委托人将根据委派任务的实际情况决定是否要求咨询人出具该任务的工作方案（包括具体人员配置、时间、审核方法等）。</w:t>
      </w:r>
    </w:p>
    <w:p>
      <w:pPr>
        <w:spacing w:line="360" w:lineRule="auto"/>
        <w:rPr>
          <w:rFonts w:hint="eastAsia"/>
          <w:color w:val="auto"/>
          <w:highlight w:val="none"/>
          <w:u w:val="single"/>
        </w:rPr>
      </w:pPr>
      <w:r>
        <w:rPr>
          <w:rFonts w:hint="eastAsia"/>
          <w:color w:val="auto"/>
          <w:highlight w:val="none"/>
          <w:u w:val="single"/>
          <w:lang w:val="en-US" w:eastAsia="zh-CN"/>
        </w:rPr>
        <w:t>9.</w:t>
      </w:r>
      <w:r>
        <w:rPr>
          <w:rFonts w:hint="eastAsia"/>
          <w:color w:val="auto"/>
          <w:highlight w:val="none"/>
          <w:u w:val="single"/>
        </w:rPr>
        <w:t>3.如委托人认为咨询人投入的工作人员数量、业务水平、专业配置等不能满足本项目实际工作需要时，有权要求其及时调配或增加符合资格要求的人员，因此导致增加的费用由咨询人承担。</w:t>
      </w:r>
    </w:p>
    <w:p>
      <w:pPr>
        <w:spacing w:line="360" w:lineRule="auto"/>
        <w:rPr>
          <w:rFonts w:hint="eastAsia"/>
          <w:color w:val="auto"/>
          <w:highlight w:val="none"/>
          <w:u w:val="single"/>
          <w:lang w:val="en-US" w:eastAsia="zh-CN"/>
        </w:rPr>
      </w:pPr>
      <w:r>
        <w:rPr>
          <w:rFonts w:hint="eastAsia"/>
          <w:color w:val="auto"/>
          <w:highlight w:val="none"/>
          <w:u w:val="single"/>
          <w:lang w:val="en-US" w:eastAsia="zh-CN"/>
        </w:rPr>
        <w:t>9.4委托人将对咨询人的评审报告进行复核，复核情况将做相应的处罚、奖励并作为咨询人上一年的服务情况考核的重要参考依据。具体扣罚、奖励条款如下：</w:t>
      </w:r>
    </w:p>
    <w:p>
      <w:pPr>
        <w:spacing w:line="360" w:lineRule="auto"/>
        <w:ind w:firstLine="480" w:firstLineChars="200"/>
        <w:rPr>
          <w:rFonts w:hint="eastAsia" w:eastAsia="宋体"/>
          <w:color w:val="auto"/>
          <w:highlight w:val="none"/>
          <w:u w:val="single"/>
          <w:lang w:val="en-US" w:eastAsia="zh-CN"/>
        </w:rPr>
      </w:pPr>
      <w:r>
        <w:rPr>
          <w:rFonts w:hint="eastAsia"/>
          <w:color w:val="auto"/>
          <w:highlight w:val="none"/>
          <w:u w:val="single"/>
        </w:rPr>
        <w:t>控制价的评审</w:t>
      </w:r>
      <w:r>
        <w:rPr>
          <w:rFonts w:hint="eastAsia"/>
          <w:color w:val="auto"/>
          <w:highlight w:val="none"/>
          <w:u w:val="single"/>
          <w:lang w:eastAsia="zh-CN"/>
        </w:rPr>
        <w:t>：</w:t>
      </w:r>
      <w:r>
        <w:rPr>
          <w:rFonts w:hint="eastAsia"/>
          <w:color w:val="auto"/>
          <w:highlight w:val="none"/>
          <w:u w:val="single"/>
          <w:lang w:val="en-US" w:eastAsia="zh-CN"/>
        </w:rPr>
        <w:t>在项目竣工后进行考核，因咨询人在控制价评审时</w:t>
      </w:r>
      <w:r>
        <w:rPr>
          <w:rFonts w:hint="eastAsia"/>
          <w:color w:val="auto"/>
          <w:highlight w:val="none"/>
          <w:u w:val="single"/>
        </w:rPr>
        <w:t>未发现少计漏计工程量、多计重计工程量、漏项、清单开项不准确及高套低套定额，造成</w:t>
      </w:r>
      <w:r>
        <w:rPr>
          <w:rFonts w:hint="eastAsia"/>
          <w:color w:val="auto"/>
          <w:highlight w:val="none"/>
          <w:u w:val="single"/>
          <w:lang w:eastAsia="zh-CN"/>
        </w:rPr>
        <w:t>修正后控制价</w:t>
      </w:r>
      <w:r>
        <w:rPr>
          <w:rFonts w:hint="eastAsia"/>
          <w:color w:val="auto"/>
          <w:highlight w:val="none"/>
          <w:u w:val="single"/>
        </w:rPr>
        <w:t>超</w:t>
      </w:r>
      <w:r>
        <w:rPr>
          <w:rFonts w:hint="eastAsia"/>
          <w:color w:val="auto"/>
          <w:highlight w:val="none"/>
          <w:u w:val="single"/>
          <w:lang w:eastAsia="zh-CN"/>
        </w:rPr>
        <w:t>咨询人评审控制价</w:t>
      </w:r>
      <w:r>
        <w:rPr>
          <w:rFonts w:hint="eastAsia"/>
          <w:color w:val="auto"/>
          <w:highlight w:val="none"/>
          <w:u w:val="single"/>
        </w:rPr>
        <w:t>5%的</w:t>
      </w:r>
      <w:r>
        <w:rPr>
          <w:rFonts w:hint="eastAsia"/>
          <w:color w:val="auto"/>
          <w:highlight w:val="none"/>
          <w:u w:val="single"/>
          <w:lang w:eastAsia="zh-CN"/>
        </w:rPr>
        <w:t>，</w:t>
      </w:r>
      <w:r>
        <w:rPr>
          <w:rFonts w:hint="eastAsia" w:eastAsia="宋体"/>
          <w:color w:val="auto"/>
          <w:highlight w:val="none"/>
          <w:u w:val="single"/>
          <w:lang w:val="en-US" w:eastAsia="zh-CN"/>
        </w:rPr>
        <w:t>按偏差比例</w:t>
      </w:r>
      <w:r>
        <w:rPr>
          <w:rFonts w:hint="eastAsia"/>
          <w:color w:val="auto"/>
          <w:highlight w:val="none"/>
          <w:u w:val="single"/>
        </w:rPr>
        <w:t>扣罚咨询费，</w:t>
      </w:r>
      <w:r>
        <w:rPr>
          <w:rFonts w:hint="eastAsia"/>
          <w:color w:val="auto"/>
          <w:highlight w:val="none"/>
          <w:u w:val="single"/>
          <w:lang w:eastAsia="zh-CN"/>
        </w:rPr>
        <w:t>即扣罚金额=</w:t>
      </w:r>
      <w:r>
        <w:rPr>
          <w:rFonts w:hint="eastAsia" w:eastAsia="宋体"/>
          <w:color w:val="auto"/>
          <w:highlight w:val="none"/>
          <w:u w:val="single"/>
          <w:lang w:val="en-US" w:eastAsia="zh-CN"/>
        </w:rPr>
        <w:t>正常酬金×</w:t>
      </w:r>
      <w:r>
        <w:rPr>
          <w:rFonts w:hint="eastAsia"/>
          <w:color w:val="auto"/>
          <w:highlight w:val="none"/>
          <w:u w:val="single"/>
          <w:lang w:eastAsia="zh-CN"/>
        </w:rPr>
        <w:t>（修正后控制价</w:t>
      </w:r>
      <w:r>
        <w:rPr>
          <w:rFonts w:hint="eastAsia"/>
          <w:color w:val="auto"/>
          <w:highlight w:val="none"/>
          <w:u w:val="single"/>
          <w:lang w:val="en-US" w:eastAsia="zh-CN"/>
        </w:rPr>
        <w:t>-</w:t>
      </w:r>
      <w:r>
        <w:rPr>
          <w:rFonts w:hint="eastAsia"/>
          <w:color w:val="auto"/>
          <w:highlight w:val="none"/>
          <w:u w:val="single"/>
          <w:lang w:eastAsia="zh-CN"/>
        </w:rPr>
        <w:t>咨询人</w:t>
      </w:r>
      <w:r>
        <w:rPr>
          <w:rFonts w:hint="eastAsia"/>
          <w:color w:val="auto"/>
          <w:highlight w:val="none"/>
          <w:u w:val="single"/>
          <w:lang w:val="en-US" w:eastAsia="zh-CN"/>
        </w:rPr>
        <w:t>评审控制价</w:t>
      </w:r>
      <w:r>
        <w:rPr>
          <w:rFonts w:hint="eastAsia"/>
          <w:color w:val="auto"/>
          <w:highlight w:val="none"/>
          <w:u w:val="single"/>
          <w:lang w:eastAsia="zh-CN"/>
        </w:rPr>
        <w:t>）</w:t>
      </w:r>
      <w:r>
        <w:rPr>
          <w:rFonts w:hint="eastAsia"/>
          <w:color w:val="auto"/>
          <w:highlight w:val="none"/>
          <w:u w:val="single"/>
          <w:lang w:val="en-US" w:eastAsia="zh-CN"/>
        </w:rPr>
        <w:t>/</w:t>
      </w:r>
      <w:r>
        <w:rPr>
          <w:rFonts w:hint="eastAsia"/>
          <w:color w:val="auto"/>
          <w:highlight w:val="none"/>
          <w:u w:val="single"/>
          <w:lang w:eastAsia="zh-CN"/>
        </w:rPr>
        <w:t>咨询人</w:t>
      </w:r>
      <w:r>
        <w:rPr>
          <w:rFonts w:hint="eastAsia"/>
          <w:color w:val="auto"/>
          <w:highlight w:val="none"/>
          <w:u w:val="single"/>
          <w:lang w:val="en-US" w:eastAsia="zh-CN"/>
        </w:rPr>
        <w:t>评审控制价</w:t>
      </w:r>
      <w:r>
        <w:rPr>
          <w:rFonts w:hint="eastAsia" w:eastAsia="宋体"/>
          <w:color w:val="auto"/>
          <w:highlight w:val="none"/>
          <w:u w:val="single"/>
          <w:lang w:val="en-US" w:eastAsia="zh-CN"/>
        </w:rPr>
        <w:t>，扣罚总金额不超过该项目正常酬金的40%。</w:t>
      </w:r>
    </w:p>
    <w:p>
      <w:pPr>
        <w:spacing w:line="360" w:lineRule="auto"/>
        <w:ind w:firstLine="480" w:firstLineChars="200"/>
        <w:rPr>
          <w:rFonts w:hint="eastAsia" w:eastAsia="宋体"/>
          <w:color w:val="auto"/>
          <w:highlight w:val="none"/>
          <w:u w:val="single"/>
          <w:lang w:val="en-US" w:eastAsia="zh-CN"/>
        </w:rPr>
      </w:pPr>
      <w:r>
        <w:rPr>
          <w:rFonts w:hint="eastAsia"/>
          <w:color w:val="auto"/>
          <w:highlight w:val="none"/>
          <w:u w:val="single"/>
          <w:lang w:eastAsia="zh-CN"/>
        </w:rPr>
        <w:t>预结算的评审：咨询人未发现多计的，</w:t>
      </w:r>
      <w:r>
        <w:rPr>
          <w:rFonts w:hint="eastAsia" w:eastAsia="宋体"/>
          <w:color w:val="auto"/>
          <w:highlight w:val="none"/>
          <w:u w:val="single"/>
          <w:lang w:val="en-US" w:eastAsia="zh-CN"/>
        </w:rPr>
        <w:t>按偏差比例</w:t>
      </w:r>
      <w:r>
        <w:rPr>
          <w:rFonts w:hint="eastAsia"/>
          <w:color w:val="auto"/>
          <w:highlight w:val="none"/>
          <w:u w:val="single"/>
        </w:rPr>
        <w:t>扣罚咨询费，</w:t>
      </w:r>
      <w:r>
        <w:rPr>
          <w:rFonts w:hint="eastAsia"/>
          <w:color w:val="auto"/>
          <w:highlight w:val="none"/>
          <w:u w:val="single"/>
          <w:lang w:eastAsia="zh-CN"/>
        </w:rPr>
        <w:t>即扣罚金额=</w:t>
      </w:r>
      <w:r>
        <w:rPr>
          <w:rFonts w:hint="eastAsia" w:eastAsia="宋体"/>
          <w:color w:val="auto"/>
          <w:highlight w:val="none"/>
          <w:u w:val="single"/>
          <w:lang w:val="en-US" w:eastAsia="zh-CN"/>
        </w:rPr>
        <w:t>正常酬金×多计造价/</w:t>
      </w:r>
      <w:r>
        <w:rPr>
          <w:rFonts w:hint="eastAsia"/>
          <w:color w:val="auto"/>
          <w:highlight w:val="none"/>
          <w:u w:val="single"/>
          <w:lang w:eastAsia="zh-CN"/>
        </w:rPr>
        <w:t>（咨询人</w:t>
      </w:r>
      <w:r>
        <w:rPr>
          <w:rFonts w:hint="eastAsia"/>
          <w:color w:val="auto"/>
          <w:highlight w:val="none"/>
          <w:u w:val="single"/>
          <w:lang w:val="en-US" w:eastAsia="zh-CN"/>
        </w:rPr>
        <w:t>评审结算价-</w:t>
      </w:r>
      <w:r>
        <w:rPr>
          <w:rFonts w:hint="eastAsia"/>
          <w:color w:val="auto"/>
          <w:highlight w:val="none"/>
          <w:u w:val="single"/>
          <w:lang w:eastAsia="zh-CN"/>
        </w:rPr>
        <w:t>多计造价）</w:t>
      </w:r>
      <w:r>
        <w:rPr>
          <w:rFonts w:hint="eastAsia" w:eastAsia="宋体"/>
          <w:color w:val="auto"/>
          <w:highlight w:val="none"/>
          <w:u w:val="single"/>
          <w:lang w:val="en-US" w:eastAsia="zh-CN"/>
        </w:rPr>
        <w:t>，扣罚总金额不超过该项目正常酬金的40%。</w:t>
      </w:r>
    </w:p>
    <w:p>
      <w:pPr>
        <w:spacing w:line="360" w:lineRule="auto"/>
        <w:ind w:firstLine="480" w:firstLineChars="200"/>
        <w:rPr>
          <w:rFonts w:hint="eastAsia" w:eastAsia="宋体"/>
          <w:color w:val="auto"/>
          <w:highlight w:val="none"/>
          <w:u w:val="single"/>
          <w:lang w:val="en-US" w:eastAsia="zh-CN"/>
        </w:rPr>
      </w:pPr>
      <w:r>
        <w:rPr>
          <w:rFonts w:hint="eastAsia" w:eastAsia="宋体"/>
          <w:color w:val="auto"/>
          <w:highlight w:val="none"/>
          <w:u w:val="single"/>
          <w:lang w:val="en-US" w:eastAsia="zh-CN"/>
        </w:rPr>
        <w:t>因咨询人原因导致咨询人提交审核初稿时间晚于合同约定的规定时间的，每工作日按正常酬金的1%扣罚咨询费，扣罚总金额不超过该项目正常酬金的10%。</w:t>
      </w:r>
    </w:p>
    <w:p>
      <w:pPr>
        <w:spacing w:line="360" w:lineRule="auto"/>
        <w:ind w:firstLine="480" w:firstLineChars="200"/>
        <w:rPr>
          <w:rFonts w:hint="eastAsia" w:eastAsia="宋体"/>
          <w:color w:val="auto"/>
          <w:highlight w:val="none"/>
          <w:u w:val="single"/>
          <w:lang w:val="en-US" w:eastAsia="zh-CN"/>
        </w:rPr>
      </w:pPr>
      <w:r>
        <w:rPr>
          <w:rFonts w:hint="eastAsia" w:eastAsia="宋体"/>
          <w:color w:val="auto"/>
          <w:highlight w:val="none"/>
          <w:u w:val="single"/>
          <w:lang w:val="en-US" w:eastAsia="zh-CN"/>
        </w:rPr>
        <w:t>委托人要求咨询人提交审核初稿时间早于合同约定的规定时间的，每工作日按正常酬金的1%奖励咨询费，奖励总金额不超过该项目正常酬金的10%。</w:t>
      </w:r>
    </w:p>
    <w:p>
      <w:pPr>
        <w:spacing w:line="360" w:lineRule="auto"/>
        <w:rPr>
          <w:rFonts w:hint="eastAsia"/>
          <w:color w:val="auto"/>
          <w:highlight w:val="none"/>
          <w:u w:val="single"/>
        </w:rPr>
      </w:pPr>
      <w:r>
        <w:rPr>
          <w:rFonts w:hint="eastAsia"/>
          <w:color w:val="auto"/>
          <w:highlight w:val="none"/>
          <w:u w:val="single"/>
          <w:lang w:val="en-US" w:eastAsia="zh-CN"/>
        </w:rPr>
        <w:t>9.5</w:t>
      </w:r>
      <w:r>
        <w:rPr>
          <w:rFonts w:hint="eastAsia"/>
          <w:color w:val="auto"/>
          <w:highlight w:val="none"/>
          <w:u w:val="single"/>
        </w:rPr>
        <w:t>咨询人服务质量不能达到委托人要求时，委托人可停止分配任务甚至单方解除合同。</w:t>
      </w:r>
    </w:p>
    <w:p>
      <w:pPr>
        <w:spacing w:line="360" w:lineRule="auto"/>
        <w:rPr>
          <w:rFonts w:hint="eastAsia" w:eastAsia="宋体"/>
          <w:color w:val="auto"/>
          <w:highlight w:val="none"/>
          <w:u w:val="single"/>
          <w:lang w:eastAsia="zh-CN"/>
        </w:rPr>
      </w:pPr>
      <w:r>
        <w:rPr>
          <w:rFonts w:hint="eastAsia"/>
          <w:color w:val="auto"/>
          <w:highlight w:val="none"/>
          <w:u w:val="single"/>
          <w:lang w:val="en-US" w:eastAsia="zh-CN"/>
        </w:rPr>
        <w:t>9.6</w:t>
      </w:r>
      <w:r>
        <w:rPr>
          <w:rFonts w:hint="eastAsia"/>
          <w:color w:val="auto"/>
          <w:highlight w:val="none"/>
          <w:u w:val="single"/>
        </w:rPr>
        <w:t>咨询人及其评审人员的工作出现重大过失，或存在因涉嫌玩忽职守、徇私舞弊等行为，或故意提供不实或内容虚假的造价资料，给委托人造成重大损失或严重后果的，除赔偿</w:t>
      </w:r>
      <w:r>
        <w:rPr>
          <w:rFonts w:hint="eastAsia"/>
          <w:color w:val="auto"/>
          <w:highlight w:val="none"/>
          <w:u w:val="single"/>
          <w:lang w:eastAsia="zh-CN"/>
        </w:rPr>
        <w:t>委托人</w:t>
      </w:r>
      <w:r>
        <w:rPr>
          <w:rFonts w:hint="eastAsia"/>
          <w:color w:val="auto"/>
          <w:highlight w:val="none"/>
          <w:u w:val="single"/>
        </w:rPr>
        <w:t>损失外，不得再参与委托人此类业务， 终止服务合同</w:t>
      </w:r>
      <w:r>
        <w:rPr>
          <w:rFonts w:hint="eastAsia" w:eastAsia="宋体"/>
          <w:color w:val="auto"/>
          <w:highlight w:val="none"/>
          <w:u w:val="single"/>
          <w:lang w:eastAsia="zh-CN"/>
        </w:rPr>
        <w:t>。</w:t>
      </w:r>
    </w:p>
    <w:p>
      <w:pPr>
        <w:spacing w:line="360" w:lineRule="auto"/>
        <w:rPr>
          <w:rFonts w:hint="eastAsia"/>
          <w:color w:val="auto"/>
          <w:highlight w:val="none"/>
          <w:u w:val="single"/>
        </w:rPr>
      </w:pPr>
      <w:r>
        <w:rPr>
          <w:rFonts w:hint="eastAsia" w:eastAsia="宋体"/>
          <w:color w:val="auto"/>
          <w:highlight w:val="none"/>
          <w:u w:val="single"/>
          <w:lang w:val="en-US" w:eastAsia="zh-CN"/>
        </w:rPr>
        <w:t>9.7咨询人补充承诺函</w:t>
      </w:r>
      <w:r>
        <w:rPr>
          <w:rFonts w:hint="eastAsia"/>
          <w:color w:val="auto"/>
          <w:highlight w:val="none"/>
          <w:lang w:eastAsia="zh-CN"/>
        </w:rPr>
        <w:t>（详见附件</w:t>
      </w:r>
      <w:r>
        <w:rPr>
          <w:rFonts w:hint="eastAsia"/>
          <w:color w:val="auto"/>
          <w:highlight w:val="none"/>
          <w:lang w:val="en-US" w:eastAsia="zh-CN"/>
        </w:rPr>
        <w:t>2</w:t>
      </w:r>
      <w:r>
        <w:rPr>
          <w:rFonts w:hint="eastAsia"/>
          <w:color w:val="auto"/>
          <w:highlight w:val="none"/>
          <w:lang w:eastAsia="zh-CN"/>
        </w:rPr>
        <w:t>）</w:t>
      </w:r>
    </w:p>
    <w:p>
      <w:pPr>
        <w:spacing w:line="360" w:lineRule="auto"/>
        <w:ind w:firstLine="480" w:firstLineChars="200"/>
        <w:rPr>
          <w:rFonts w:hint="eastAsia"/>
          <w:color w:val="auto"/>
          <w:highlight w:val="none"/>
          <w:lang w:val="en-US" w:eastAsia="zh-CN"/>
        </w:rPr>
      </w:pPr>
    </w:p>
    <w:p>
      <w:pPr>
        <w:spacing w:line="360" w:lineRule="auto"/>
        <w:ind w:firstLine="480" w:firstLineChars="200"/>
        <w:rPr>
          <w:rFonts w:hint="eastAsia"/>
          <w:color w:val="auto"/>
          <w:highlight w:val="none"/>
        </w:rPr>
      </w:pPr>
      <w:r>
        <w:rPr>
          <w:rFonts w:hint="eastAsia"/>
          <w:color w:val="auto"/>
          <w:highlight w:val="none"/>
          <w:lang w:val="en-US" w:eastAsia="zh-CN"/>
        </w:rPr>
        <w:t>10.咨询人的</w:t>
      </w:r>
      <w:r>
        <w:rPr>
          <w:rFonts w:hint="eastAsia"/>
          <w:color w:val="auto"/>
          <w:highlight w:val="none"/>
        </w:rPr>
        <w:t>保密承诺书</w:t>
      </w:r>
      <w:r>
        <w:rPr>
          <w:rFonts w:hint="eastAsia"/>
          <w:color w:val="auto"/>
          <w:highlight w:val="none"/>
          <w:lang w:eastAsia="zh-CN"/>
        </w:rPr>
        <w:t>（详见附件</w:t>
      </w:r>
      <w:r>
        <w:rPr>
          <w:rFonts w:hint="eastAsia"/>
          <w:color w:val="auto"/>
          <w:highlight w:val="none"/>
          <w:lang w:val="en-US" w:eastAsia="zh-CN"/>
        </w:rPr>
        <w:t>3</w:t>
      </w:r>
      <w:r>
        <w:rPr>
          <w:rFonts w:hint="eastAsia"/>
          <w:color w:val="auto"/>
          <w:highlight w:val="none"/>
          <w:lang w:eastAsia="zh-CN"/>
        </w:rPr>
        <w:t>）</w:t>
      </w:r>
    </w:p>
    <w:p>
      <w:pPr>
        <w:spacing w:line="360" w:lineRule="auto"/>
        <w:rPr>
          <w:rFonts w:hint="eastAsia"/>
          <w:color w:val="auto"/>
          <w:highlight w:val="none"/>
        </w:rPr>
      </w:pPr>
    </w:p>
    <w:p>
      <w:pPr>
        <w:spacing w:line="360" w:lineRule="auto"/>
        <w:rPr>
          <w:rFonts w:hint="eastAsia"/>
          <w:color w:val="auto"/>
          <w:highlight w:val="none"/>
        </w:rPr>
      </w:pPr>
    </w:p>
    <w:p>
      <w:pPr>
        <w:spacing w:line="360" w:lineRule="auto"/>
        <w:rPr>
          <w:rFonts w:hint="eastAsia"/>
          <w:color w:val="auto"/>
          <w:highlight w:val="none"/>
        </w:rPr>
      </w:pPr>
    </w:p>
    <w:p>
      <w:pPr>
        <w:spacing w:line="360" w:lineRule="auto"/>
        <w:rPr>
          <w:rFonts w:hint="eastAsia"/>
          <w:color w:val="auto"/>
          <w:highlight w:val="none"/>
        </w:rPr>
      </w:pPr>
    </w:p>
    <w:p>
      <w:pPr>
        <w:spacing w:line="360" w:lineRule="auto"/>
        <w:rPr>
          <w:rFonts w:hint="eastAsia"/>
          <w:color w:val="auto"/>
          <w:highlight w:val="none"/>
        </w:rPr>
      </w:pPr>
    </w:p>
    <w:p>
      <w:pPr>
        <w:spacing w:line="360" w:lineRule="auto"/>
        <w:rPr>
          <w:rFonts w:hint="eastAsia"/>
          <w:color w:val="auto"/>
          <w:highlight w:val="none"/>
        </w:rPr>
      </w:pPr>
    </w:p>
    <w:p>
      <w:pPr>
        <w:spacing w:line="360" w:lineRule="auto"/>
        <w:rPr>
          <w:rFonts w:hint="eastAsia"/>
          <w:color w:val="auto"/>
          <w:highlight w:val="none"/>
        </w:rPr>
      </w:pPr>
    </w:p>
    <w:p>
      <w:pPr>
        <w:spacing w:line="360" w:lineRule="auto"/>
        <w:rPr>
          <w:rFonts w:hint="eastAsia"/>
          <w:color w:val="auto"/>
          <w:highlight w:val="none"/>
        </w:rPr>
      </w:pPr>
    </w:p>
    <w:p>
      <w:pPr>
        <w:spacing w:line="360" w:lineRule="auto"/>
        <w:rPr>
          <w:rFonts w:hint="eastAsia"/>
          <w:color w:val="auto"/>
          <w:highlight w:val="none"/>
        </w:rPr>
      </w:pPr>
    </w:p>
    <w:p>
      <w:pPr>
        <w:spacing w:line="360" w:lineRule="auto"/>
        <w:rPr>
          <w:rFonts w:hint="eastAsia"/>
          <w:color w:val="auto"/>
          <w:highlight w:val="none"/>
        </w:rPr>
      </w:pPr>
    </w:p>
    <w:p>
      <w:pPr>
        <w:spacing w:line="360" w:lineRule="auto"/>
        <w:rPr>
          <w:rFonts w:hint="eastAsia"/>
          <w:color w:val="auto"/>
          <w:highlight w:val="none"/>
        </w:rPr>
      </w:pPr>
    </w:p>
    <w:p>
      <w:pPr>
        <w:spacing w:line="360" w:lineRule="auto"/>
        <w:rPr>
          <w:rFonts w:hint="eastAsia" w:eastAsia="宋体"/>
          <w:color w:val="auto"/>
          <w:sz w:val="32"/>
          <w:szCs w:val="32"/>
          <w:highlight w:val="none"/>
          <w:lang w:eastAsia="zh-CN"/>
        </w:rPr>
        <w:sectPr>
          <w:pgSz w:w="11906" w:h="16838"/>
          <w:pgMar w:top="1440" w:right="1803" w:bottom="1440" w:left="1803" w:header="851" w:footer="992" w:gutter="0"/>
          <w:cols w:space="720" w:num="1"/>
          <w:docGrid w:linePitch="312" w:charSpace="0"/>
        </w:sectPr>
      </w:pPr>
    </w:p>
    <w:p>
      <w:pPr>
        <w:spacing w:line="360" w:lineRule="auto"/>
        <w:rPr>
          <w:rFonts w:hint="eastAsia" w:eastAsia="宋体"/>
          <w:color w:val="auto"/>
          <w:sz w:val="32"/>
          <w:szCs w:val="32"/>
          <w:highlight w:val="none"/>
          <w:lang w:val="en-US" w:eastAsia="zh-CN"/>
        </w:rPr>
      </w:pPr>
      <w:r>
        <w:rPr>
          <w:rFonts w:hint="eastAsia" w:eastAsia="宋体"/>
          <w:color w:val="auto"/>
          <w:sz w:val="32"/>
          <w:szCs w:val="32"/>
          <w:highlight w:val="none"/>
          <w:lang w:eastAsia="zh-CN"/>
        </w:rPr>
        <w:t>附件</w:t>
      </w:r>
      <w:r>
        <w:rPr>
          <w:rFonts w:hint="eastAsia" w:eastAsia="宋体"/>
          <w:color w:val="auto"/>
          <w:sz w:val="32"/>
          <w:szCs w:val="32"/>
          <w:highlight w:val="none"/>
          <w:lang w:val="en-US" w:eastAsia="zh-CN"/>
        </w:rPr>
        <w:t>1</w:t>
      </w:r>
    </w:p>
    <w:p>
      <w:pPr>
        <w:spacing w:line="360" w:lineRule="auto"/>
        <w:jc w:val="center"/>
        <w:rPr>
          <w:rFonts w:hint="eastAsia" w:ascii="宋体" w:hAnsi="宋体" w:eastAsia="宋体" w:cs="宋体"/>
          <w:b w:val="0"/>
          <w:color w:val="auto"/>
          <w:sz w:val="32"/>
          <w:szCs w:val="32"/>
          <w:highlight w:val="none"/>
        </w:rPr>
      </w:pPr>
      <w:r>
        <w:rPr>
          <w:rFonts w:hint="eastAsia" w:ascii="宋体" w:hAnsi="宋体" w:eastAsia="宋体" w:cs="宋体"/>
          <w:b w:val="0"/>
          <w:color w:val="auto"/>
          <w:sz w:val="32"/>
          <w:szCs w:val="32"/>
          <w:highlight w:val="none"/>
        </w:rPr>
        <w:t>《</w:t>
      </w:r>
      <w:r>
        <w:rPr>
          <w:rFonts w:hint="eastAsia" w:cs="宋体"/>
          <w:b w:val="0"/>
          <w:color w:val="auto"/>
          <w:sz w:val="32"/>
          <w:szCs w:val="32"/>
          <w:highlight w:val="none"/>
          <w:lang w:val="en-US" w:eastAsia="zh-CN"/>
        </w:rPr>
        <w:t>项目</w:t>
      </w:r>
      <w:bookmarkStart w:id="165" w:name="_GoBack"/>
      <w:r>
        <w:rPr>
          <w:rFonts w:hint="eastAsia" w:ascii="宋体" w:hAnsi="宋体" w:eastAsia="宋体" w:cs="宋体"/>
          <w:b w:val="0"/>
          <w:color w:val="auto"/>
          <w:sz w:val="32"/>
          <w:szCs w:val="32"/>
          <w:highlight w:val="none"/>
        </w:rPr>
        <w:t>主要</w:t>
      </w:r>
      <w:bookmarkEnd w:id="165"/>
      <w:r>
        <w:rPr>
          <w:rFonts w:hint="eastAsia" w:ascii="宋体" w:hAnsi="宋体" w:eastAsia="宋体" w:cs="宋体"/>
          <w:b w:val="0"/>
          <w:color w:val="auto"/>
          <w:sz w:val="32"/>
          <w:szCs w:val="32"/>
          <w:highlight w:val="none"/>
        </w:rPr>
        <w:t>投入人员</w:t>
      </w:r>
      <w:r>
        <w:rPr>
          <w:rFonts w:hint="eastAsia" w:cs="宋体"/>
          <w:b w:val="0"/>
          <w:color w:val="auto"/>
          <w:sz w:val="32"/>
          <w:szCs w:val="32"/>
          <w:highlight w:val="none"/>
          <w:lang w:val="en-US" w:eastAsia="zh-CN"/>
        </w:rPr>
        <w:t>基本情况</w:t>
      </w:r>
      <w:r>
        <w:rPr>
          <w:rFonts w:hint="eastAsia" w:ascii="宋体" w:hAnsi="宋体" w:eastAsia="宋体" w:cs="宋体"/>
          <w:b w:val="0"/>
          <w:color w:val="auto"/>
          <w:sz w:val="32"/>
          <w:szCs w:val="32"/>
          <w:highlight w:val="none"/>
        </w:rPr>
        <w:t>表》</w:t>
      </w:r>
    </w:p>
    <w:tbl>
      <w:tblPr>
        <w:tblStyle w:val="22"/>
        <w:tblW w:w="91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9"/>
        <w:gridCol w:w="647"/>
        <w:gridCol w:w="2552"/>
        <w:gridCol w:w="2365"/>
        <w:gridCol w:w="2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1189" w:type="dxa"/>
            <w:noWrap w:val="0"/>
            <w:vAlign w:val="center"/>
          </w:tcPr>
          <w:p>
            <w:pPr>
              <w:widowControl/>
              <w:spacing w:before="120" w:beforeLines="50" w:line="240" w:lineRule="auto"/>
              <w:jc w:val="center"/>
              <w:rPr>
                <w:rFonts w:ascii="宋体" w:hAnsi="宋体" w:cs="宋体"/>
                <w:b/>
                <w:kern w:val="0"/>
                <w:sz w:val="21"/>
                <w:szCs w:val="21"/>
                <w:highlight w:val="none"/>
              </w:rPr>
            </w:pPr>
            <w:r>
              <w:rPr>
                <w:rFonts w:hint="eastAsia" w:ascii="宋体" w:hAnsi="宋体" w:cs="宋体"/>
                <w:b/>
                <w:kern w:val="0"/>
                <w:sz w:val="21"/>
                <w:szCs w:val="21"/>
                <w:highlight w:val="none"/>
              </w:rPr>
              <w:t>项目管理团队</w:t>
            </w:r>
          </w:p>
        </w:tc>
        <w:tc>
          <w:tcPr>
            <w:tcW w:w="647" w:type="dxa"/>
            <w:noWrap w:val="0"/>
            <w:vAlign w:val="center"/>
          </w:tcPr>
          <w:p>
            <w:pPr>
              <w:widowControl/>
              <w:spacing w:before="120" w:beforeLines="50" w:line="240" w:lineRule="auto"/>
              <w:jc w:val="center"/>
              <w:rPr>
                <w:rFonts w:ascii="宋体" w:hAnsi="宋体" w:cs="宋体"/>
                <w:b/>
                <w:kern w:val="0"/>
                <w:sz w:val="21"/>
                <w:szCs w:val="21"/>
                <w:highlight w:val="none"/>
              </w:rPr>
            </w:pPr>
            <w:r>
              <w:rPr>
                <w:rFonts w:hint="eastAsia" w:ascii="宋体" w:hAnsi="宋体" w:cs="宋体"/>
                <w:b/>
                <w:kern w:val="0"/>
                <w:sz w:val="21"/>
                <w:szCs w:val="21"/>
                <w:highlight w:val="none"/>
              </w:rPr>
              <w:t>数量(名)</w:t>
            </w:r>
          </w:p>
        </w:tc>
        <w:tc>
          <w:tcPr>
            <w:tcW w:w="2552" w:type="dxa"/>
            <w:noWrap w:val="0"/>
            <w:vAlign w:val="center"/>
          </w:tcPr>
          <w:p>
            <w:pPr>
              <w:widowControl/>
              <w:spacing w:before="120" w:beforeLines="50" w:line="240" w:lineRule="auto"/>
              <w:jc w:val="center"/>
              <w:rPr>
                <w:rFonts w:ascii="宋体" w:hAnsi="宋体" w:cs="宋体"/>
                <w:b/>
                <w:kern w:val="0"/>
                <w:sz w:val="21"/>
                <w:szCs w:val="21"/>
                <w:highlight w:val="none"/>
              </w:rPr>
            </w:pPr>
            <w:r>
              <w:rPr>
                <w:rFonts w:hint="eastAsia" w:ascii="宋体" w:hAnsi="宋体" w:cs="宋体"/>
                <w:b/>
                <w:kern w:val="0"/>
                <w:sz w:val="21"/>
                <w:szCs w:val="21"/>
                <w:highlight w:val="none"/>
              </w:rPr>
              <w:t>基本要求</w:t>
            </w:r>
          </w:p>
        </w:tc>
        <w:tc>
          <w:tcPr>
            <w:tcW w:w="2365" w:type="dxa"/>
            <w:noWrap w:val="0"/>
            <w:vAlign w:val="center"/>
          </w:tcPr>
          <w:p>
            <w:pPr>
              <w:widowControl/>
              <w:spacing w:before="120" w:beforeLines="50" w:line="240" w:lineRule="auto"/>
              <w:jc w:val="both"/>
              <w:rPr>
                <w:rFonts w:hint="eastAsia" w:cs="宋体"/>
                <w:b/>
                <w:kern w:val="0"/>
                <w:sz w:val="21"/>
                <w:szCs w:val="21"/>
                <w:highlight w:val="none"/>
                <w:lang w:val="en-US" w:eastAsia="zh-CN"/>
              </w:rPr>
            </w:pPr>
            <w:r>
              <w:rPr>
                <w:rFonts w:hint="eastAsia" w:cs="宋体"/>
                <w:b/>
                <w:kern w:val="0"/>
                <w:sz w:val="21"/>
                <w:szCs w:val="21"/>
                <w:highlight w:val="none"/>
                <w:lang w:val="en-US" w:eastAsia="zh-CN"/>
              </w:rPr>
              <w:t>具体人员安排</w:t>
            </w:r>
          </w:p>
          <w:p>
            <w:pPr>
              <w:widowControl/>
              <w:spacing w:before="120" w:beforeLines="50" w:line="240" w:lineRule="auto"/>
              <w:jc w:val="both"/>
              <w:rPr>
                <w:rFonts w:hint="default" w:ascii="宋体" w:hAnsi="宋体" w:eastAsia="宋体" w:cs="宋体"/>
                <w:b/>
                <w:kern w:val="0"/>
                <w:sz w:val="21"/>
                <w:szCs w:val="21"/>
                <w:highlight w:val="none"/>
                <w:lang w:val="en-US" w:eastAsia="zh-CN"/>
              </w:rPr>
            </w:pPr>
            <w:r>
              <w:rPr>
                <w:rFonts w:hint="eastAsia" w:cs="宋体"/>
                <w:b/>
                <w:kern w:val="0"/>
                <w:sz w:val="21"/>
                <w:szCs w:val="21"/>
                <w:highlight w:val="none"/>
                <w:lang w:val="en-US" w:eastAsia="zh-CN"/>
              </w:rPr>
              <w:t>(人员名称+证书编号)</w:t>
            </w:r>
          </w:p>
        </w:tc>
        <w:tc>
          <w:tcPr>
            <w:tcW w:w="2348" w:type="dxa"/>
            <w:noWrap w:val="0"/>
            <w:vAlign w:val="center"/>
          </w:tcPr>
          <w:p>
            <w:pPr>
              <w:widowControl/>
              <w:spacing w:before="120" w:beforeLines="50" w:line="240" w:lineRule="auto"/>
              <w:jc w:val="center"/>
              <w:rPr>
                <w:rFonts w:hint="default" w:ascii="宋体" w:hAnsi="宋体" w:eastAsia="宋体" w:cs="宋体"/>
                <w:b/>
                <w:kern w:val="0"/>
                <w:sz w:val="21"/>
                <w:szCs w:val="21"/>
                <w:highlight w:val="none"/>
                <w:lang w:val="en-US" w:eastAsia="zh-CN"/>
              </w:rPr>
            </w:pPr>
            <w:r>
              <w:rPr>
                <w:rFonts w:hint="eastAsia" w:cs="宋体"/>
                <w:b/>
                <w:kern w:val="0"/>
                <w:sz w:val="21"/>
                <w:szCs w:val="21"/>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jc w:val="center"/>
        </w:trPr>
        <w:tc>
          <w:tcPr>
            <w:tcW w:w="1189" w:type="dxa"/>
            <w:noWrap w:val="0"/>
            <w:vAlign w:val="center"/>
          </w:tcPr>
          <w:p>
            <w:pPr>
              <w:widowControl/>
              <w:spacing w:before="120" w:beforeLines="50" w:line="240" w:lineRule="auto"/>
              <w:jc w:val="center"/>
              <w:rPr>
                <w:rFonts w:ascii="宋体" w:hAnsi="宋体" w:cs="宋体"/>
                <w:kern w:val="0"/>
                <w:sz w:val="21"/>
                <w:szCs w:val="21"/>
                <w:highlight w:val="none"/>
              </w:rPr>
            </w:pPr>
            <w:r>
              <w:rPr>
                <w:rFonts w:hint="eastAsia" w:ascii="宋体" w:hAnsi="宋体" w:cs="宋体"/>
                <w:kern w:val="0"/>
                <w:sz w:val="21"/>
                <w:szCs w:val="21"/>
                <w:highlight w:val="none"/>
              </w:rPr>
              <w:t>项目负责人</w:t>
            </w:r>
          </w:p>
        </w:tc>
        <w:tc>
          <w:tcPr>
            <w:tcW w:w="647" w:type="dxa"/>
            <w:noWrap w:val="0"/>
            <w:vAlign w:val="center"/>
          </w:tcPr>
          <w:p>
            <w:pPr>
              <w:widowControl/>
              <w:spacing w:before="120" w:beforeLines="50" w:line="240" w:lineRule="auto"/>
              <w:jc w:val="center"/>
              <w:rPr>
                <w:rFonts w:ascii="宋体" w:hAnsi="宋体" w:cs="宋体"/>
                <w:kern w:val="0"/>
                <w:sz w:val="21"/>
                <w:szCs w:val="21"/>
                <w:highlight w:val="none"/>
              </w:rPr>
            </w:pPr>
          </w:p>
        </w:tc>
        <w:tc>
          <w:tcPr>
            <w:tcW w:w="2552" w:type="dxa"/>
            <w:noWrap w:val="0"/>
            <w:vAlign w:val="center"/>
          </w:tcPr>
          <w:p>
            <w:pPr>
              <w:widowControl/>
              <w:spacing w:before="120" w:beforeLines="50" w:line="240" w:lineRule="auto"/>
              <w:rPr>
                <w:rFonts w:hint="eastAsia" w:ascii="宋体" w:hAnsi="宋体" w:eastAsia="宋体" w:cs="宋体"/>
                <w:kern w:val="0"/>
                <w:sz w:val="21"/>
                <w:szCs w:val="21"/>
                <w:highlight w:val="none"/>
                <w:lang w:eastAsia="zh-CN"/>
              </w:rPr>
            </w:pPr>
          </w:p>
        </w:tc>
        <w:tc>
          <w:tcPr>
            <w:tcW w:w="2365" w:type="dxa"/>
            <w:noWrap w:val="0"/>
            <w:vAlign w:val="center"/>
          </w:tcPr>
          <w:p>
            <w:pPr>
              <w:spacing w:before="120" w:beforeLines="50" w:line="240" w:lineRule="auto"/>
              <w:rPr>
                <w:sz w:val="21"/>
                <w:szCs w:val="21"/>
                <w:highlight w:val="none"/>
              </w:rPr>
            </w:pPr>
          </w:p>
        </w:tc>
        <w:tc>
          <w:tcPr>
            <w:tcW w:w="2348" w:type="dxa"/>
            <w:noWrap w:val="0"/>
            <w:vAlign w:val="center"/>
          </w:tcPr>
          <w:p>
            <w:pPr>
              <w:pStyle w:val="29"/>
              <w:spacing w:line="360" w:lineRule="auto"/>
              <w:jc w:val="cente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8" w:hRule="atLeast"/>
          <w:jc w:val="center"/>
        </w:trPr>
        <w:tc>
          <w:tcPr>
            <w:tcW w:w="1189" w:type="dxa"/>
            <w:noWrap w:val="0"/>
            <w:vAlign w:val="center"/>
          </w:tcPr>
          <w:p>
            <w:pPr>
              <w:widowControl/>
              <w:spacing w:before="120" w:beforeLines="50" w:line="240" w:lineRule="auto"/>
              <w:jc w:val="center"/>
              <w:rPr>
                <w:rFonts w:hint="eastAsia" w:ascii="宋体" w:hAnsi="宋体" w:eastAsia="宋体" w:cs="宋体"/>
                <w:kern w:val="0"/>
                <w:sz w:val="21"/>
                <w:szCs w:val="21"/>
                <w:highlight w:val="none"/>
                <w:lang w:eastAsia="zh-CN"/>
              </w:rPr>
            </w:pPr>
            <w:r>
              <w:rPr>
                <w:rFonts w:hint="eastAsia" w:ascii="宋体" w:hAnsi="宋体" w:cs="宋体"/>
                <w:kern w:val="0"/>
                <w:sz w:val="21"/>
                <w:szCs w:val="21"/>
                <w:highlight w:val="none"/>
                <w:lang w:eastAsia="zh-CN"/>
              </w:rPr>
              <w:t>土建专业技术负责人</w:t>
            </w:r>
          </w:p>
        </w:tc>
        <w:tc>
          <w:tcPr>
            <w:tcW w:w="647" w:type="dxa"/>
            <w:noWrap w:val="0"/>
            <w:vAlign w:val="center"/>
          </w:tcPr>
          <w:p>
            <w:pPr>
              <w:widowControl/>
              <w:spacing w:before="120" w:beforeLines="50" w:line="240" w:lineRule="auto"/>
              <w:jc w:val="center"/>
              <w:rPr>
                <w:rFonts w:hint="eastAsia" w:ascii="宋体" w:hAnsi="宋体" w:eastAsia="宋体" w:cs="宋体"/>
                <w:kern w:val="0"/>
                <w:sz w:val="21"/>
                <w:szCs w:val="21"/>
                <w:highlight w:val="none"/>
                <w:lang w:eastAsia="zh-CN"/>
              </w:rPr>
            </w:pPr>
          </w:p>
        </w:tc>
        <w:tc>
          <w:tcPr>
            <w:tcW w:w="2552" w:type="dxa"/>
            <w:noWrap w:val="0"/>
            <w:vAlign w:val="center"/>
          </w:tcPr>
          <w:p>
            <w:pPr>
              <w:widowControl/>
              <w:spacing w:before="120" w:beforeLines="50" w:line="240" w:lineRule="auto"/>
              <w:rPr>
                <w:rFonts w:hint="eastAsia" w:ascii="宋体" w:hAnsi="宋体" w:eastAsia="宋体" w:cs="宋体"/>
                <w:kern w:val="0"/>
                <w:sz w:val="21"/>
                <w:szCs w:val="21"/>
                <w:highlight w:val="none"/>
                <w:lang w:val="en-US" w:eastAsia="zh-CN" w:bidi="ar-SA"/>
              </w:rPr>
            </w:pPr>
          </w:p>
        </w:tc>
        <w:tc>
          <w:tcPr>
            <w:tcW w:w="2365" w:type="dxa"/>
            <w:noWrap w:val="0"/>
            <w:vAlign w:val="center"/>
          </w:tcPr>
          <w:p>
            <w:pPr>
              <w:widowControl/>
              <w:spacing w:before="120" w:beforeLines="50" w:line="240" w:lineRule="auto"/>
              <w:rPr>
                <w:rFonts w:ascii="宋体" w:hAnsi="宋体" w:eastAsia="宋体" w:cs="宋体"/>
                <w:kern w:val="0"/>
                <w:sz w:val="21"/>
                <w:szCs w:val="21"/>
                <w:highlight w:val="none"/>
                <w:lang w:val="en-US" w:eastAsia="zh-CN" w:bidi="ar-SA"/>
              </w:rPr>
            </w:pPr>
          </w:p>
        </w:tc>
        <w:tc>
          <w:tcPr>
            <w:tcW w:w="2348" w:type="dxa"/>
            <w:noWrap w:val="0"/>
            <w:vAlign w:val="center"/>
          </w:tcPr>
          <w:p>
            <w:pPr>
              <w:pStyle w:val="29"/>
              <w:spacing w:line="360" w:lineRule="auto"/>
              <w:jc w:val="cente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1" w:hRule="atLeast"/>
          <w:jc w:val="center"/>
        </w:trPr>
        <w:tc>
          <w:tcPr>
            <w:tcW w:w="1189" w:type="dxa"/>
            <w:noWrap w:val="0"/>
            <w:vAlign w:val="center"/>
          </w:tcPr>
          <w:p>
            <w:pPr>
              <w:widowControl/>
              <w:spacing w:before="120" w:beforeLines="50" w:line="240" w:lineRule="auto"/>
              <w:jc w:val="center"/>
              <w:rPr>
                <w:rFonts w:ascii="宋体" w:hAnsi="宋体" w:cs="宋体"/>
                <w:kern w:val="0"/>
                <w:sz w:val="21"/>
                <w:szCs w:val="21"/>
                <w:highlight w:val="none"/>
              </w:rPr>
            </w:pPr>
            <w:r>
              <w:rPr>
                <w:rFonts w:hint="eastAsia" w:ascii="宋体" w:hAnsi="宋体" w:cs="宋体"/>
                <w:kern w:val="0"/>
                <w:sz w:val="21"/>
                <w:szCs w:val="21"/>
                <w:highlight w:val="none"/>
                <w:lang w:eastAsia="zh-CN"/>
              </w:rPr>
              <w:t>安装专业技术负责人</w:t>
            </w:r>
          </w:p>
        </w:tc>
        <w:tc>
          <w:tcPr>
            <w:tcW w:w="647" w:type="dxa"/>
            <w:noWrap w:val="0"/>
            <w:vAlign w:val="center"/>
          </w:tcPr>
          <w:p>
            <w:pPr>
              <w:widowControl/>
              <w:spacing w:before="120" w:beforeLines="50" w:line="240" w:lineRule="auto"/>
              <w:jc w:val="center"/>
              <w:rPr>
                <w:rFonts w:hint="eastAsia" w:ascii="宋体" w:hAnsi="宋体" w:eastAsia="宋体" w:cs="宋体"/>
                <w:kern w:val="0"/>
                <w:sz w:val="21"/>
                <w:szCs w:val="21"/>
                <w:highlight w:val="none"/>
                <w:lang w:eastAsia="zh-CN"/>
              </w:rPr>
            </w:pPr>
          </w:p>
        </w:tc>
        <w:tc>
          <w:tcPr>
            <w:tcW w:w="2552" w:type="dxa"/>
            <w:noWrap w:val="0"/>
            <w:vAlign w:val="center"/>
          </w:tcPr>
          <w:p>
            <w:pPr>
              <w:widowControl/>
              <w:spacing w:before="120" w:beforeLines="50" w:line="240" w:lineRule="auto"/>
              <w:rPr>
                <w:rFonts w:hint="eastAsia" w:ascii="宋体" w:hAnsi="宋体" w:eastAsia="宋体" w:cs="宋体"/>
                <w:kern w:val="0"/>
                <w:sz w:val="21"/>
                <w:szCs w:val="21"/>
                <w:highlight w:val="none"/>
                <w:lang w:val="en-US" w:eastAsia="zh-CN" w:bidi="ar-SA"/>
              </w:rPr>
            </w:pPr>
          </w:p>
        </w:tc>
        <w:tc>
          <w:tcPr>
            <w:tcW w:w="2365" w:type="dxa"/>
            <w:noWrap w:val="0"/>
            <w:vAlign w:val="center"/>
          </w:tcPr>
          <w:p>
            <w:pPr>
              <w:widowControl/>
              <w:spacing w:before="120" w:beforeLines="50" w:line="240" w:lineRule="auto"/>
              <w:rPr>
                <w:rFonts w:ascii="宋体" w:hAnsi="宋体" w:eastAsia="宋体" w:cs="宋体"/>
                <w:kern w:val="0"/>
                <w:sz w:val="21"/>
                <w:szCs w:val="21"/>
                <w:highlight w:val="none"/>
                <w:lang w:val="en-US" w:eastAsia="zh-CN" w:bidi="ar-SA"/>
              </w:rPr>
            </w:pPr>
          </w:p>
        </w:tc>
        <w:tc>
          <w:tcPr>
            <w:tcW w:w="2348" w:type="dxa"/>
            <w:noWrap w:val="0"/>
            <w:vAlign w:val="center"/>
          </w:tcPr>
          <w:p>
            <w:pPr>
              <w:pStyle w:val="29"/>
              <w:spacing w:line="360" w:lineRule="auto"/>
              <w:jc w:val="center"/>
              <w:rPr>
                <w:rFonts w:hint="default"/>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1189" w:type="dxa"/>
            <w:noWrap w:val="0"/>
            <w:vAlign w:val="center"/>
          </w:tcPr>
          <w:p>
            <w:pPr>
              <w:widowControl/>
              <w:spacing w:before="120" w:beforeLines="50" w:line="240" w:lineRule="auto"/>
              <w:jc w:val="center"/>
              <w:rPr>
                <w:rFonts w:ascii="宋体" w:hAnsi="宋体" w:cs="宋体"/>
                <w:kern w:val="0"/>
                <w:sz w:val="21"/>
                <w:szCs w:val="21"/>
                <w:highlight w:val="none"/>
              </w:rPr>
            </w:pPr>
            <w:r>
              <w:rPr>
                <w:rFonts w:hint="eastAsia" w:ascii="宋体" w:hAnsi="宋体"/>
                <w:sz w:val="21"/>
                <w:szCs w:val="21"/>
                <w:highlight w:val="none"/>
                <w:lang w:eastAsia="zh-CN"/>
              </w:rPr>
              <w:t>土建</w:t>
            </w:r>
            <w:r>
              <w:rPr>
                <w:rFonts w:hint="eastAsia" w:ascii="宋体" w:hAnsi="宋体"/>
                <w:sz w:val="21"/>
                <w:szCs w:val="21"/>
                <w:highlight w:val="none"/>
              </w:rPr>
              <w:t>专业造价人员</w:t>
            </w:r>
          </w:p>
        </w:tc>
        <w:tc>
          <w:tcPr>
            <w:tcW w:w="647" w:type="dxa"/>
            <w:noWrap w:val="0"/>
            <w:vAlign w:val="center"/>
          </w:tcPr>
          <w:p>
            <w:pPr>
              <w:widowControl/>
              <w:spacing w:before="120" w:beforeLines="50" w:line="240" w:lineRule="auto"/>
              <w:jc w:val="center"/>
              <w:rPr>
                <w:rFonts w:hint="eastAsia" w:ascii="宋体" w:hAnsi="宋体" w:eastAsia="宋体" w:cs="宋体"/>
                <w:kern w:val="0"/>
                <w:sz w:val="21"/>
                <w:szCs w:val="21"/>
                <w:highlight w:val="none"/>
                <w:lang w:eastAsia="zh-CN"/>
              </w:rPr>
            </w:pPr>
          </w:p>
        </w:tc>
        <w:tc>
          <w:tcPr>
            <w:tcW w:w="2552" w:type="dxa"/>
            <w:noWrap w:val="0"/>
            <w:vAlign w:val="center"/>
          </w:tcPr>
          <w:p>
            <w:pPr>
              <w:widowControl/>
              <w:spacing w:before="120" w:beforeLines="50" w:line="240" w:lineRule="auto"/>
              <w:rPr>
                <w:rFonts w:hint="eastAsia" w:ascii="宋体" w:hAnsi="宋体" w:eastAsia="宋体" w:cs="宋体"/>
                <w:kern w:val="0"/>
                <w:sz w:val="21"/>
                <w:szCs w:val="21"/>
                <w:highlight w:val="none"/>
                <w:lang w:val="en-US" w:eastAsia="zh-CN" w:bidi="ar-SA"/>
              </w:rPr>
            </w:pPr>
          </w:p>
        </w:tc>
        <w:tc>
          <w:tcPr>
            <w:tcW w:w="2365" w:type="dxa"/>
            <w:noWrap w:val="0"/>
            <w:vAlign w:val="center"/>
          </w:tcPr>
          <w:p>
            <w:pPr>
              <w:widowControl/>
              <w:spacing w:before="120" w:beforeLines="50" w:line="240" w:lineRule="auto"/>
              <w:rPr>
                <w:rFonts w:ascii="宋体" w:hAnsi="宋体" w:eastAsia="宋体" w:cs="宋体"/>
                <w:kern w:val="0"/>
                <w:sz w:val="21"/>
                <w:szCs w:val="21"/>
                <w:highlight w:val="none"/>
                <w:lang w:val="en-US" w:eastAsia="zh-CN" w:bidi="ar-SA"/>
              </w:rPr>
            </w:pPr>
          </w:p>
        </w:tc>
        <w:tc>
          <w:tcPr>
            <w:tcW w:w="2348" w:type="dxa"/>
            <w:noWrap w:val="0"/>
            <w:vAlign w:val="center"/>
          </w:tcPr>
          <w:p>
            <w:pPr>
              <w:pStyle w:val="29"/>
              <w:spacing w:line="360" w:lineRule="auto"/>
              <w:jc w:val="cente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189" w:type="dxa"/>
            <w:noWrap w:val="0"/>
            <w:vAlign w:val="center"/>
          </w:tcPr>
          <w:p>
            <w:pPr>
              <w:widowControl/>
              <w:spacing w:before="120" w:beforeLines="50" w:line="240" w:lineRule="auto"/>
              <w:jc w:val="center"/>
              <w:rPr>
                <w:rFonts w:ascii="宋体" w:hAnsi="宋体"/>
                <w:sz w:val="21"/>
                <w:szCs w:val="21"/>
                <w:highlight w:val="none"/>
              </w:rPr>
            </w:pPr>
            <w:r>
              <w:rPr>
                <w:rFonts w:hint="eastAsia" w:ascii="宋体" w:hAnsi="宋体"/>
                <w:sz w:val="21"/>
                <w:szCs w:val="21"/>
                <w:highlight w:val="none"/>
                <w:lang w:eastAsia="zh-CN"/>
              </w:rPr>
              <w:t>装修</w:t>
            </w:r>
            <w:r>
              <w:rPr>
                <w:rFonts w:hint="eastAsia" w:ascii="宋体" w:hAnsi="宋体"/>
                <w:sz w:val="21"/>
                <w:szCs w:val="21"/>
                <w:highlight w:val="none"/>
              </w:rPr>
              <w:t>专业造价人员</w:t>
            </w:r>
          </w:p>
        </w:tc>
        <w:tc>
          <w:tcPr>
            <w:tcW w:w="647" w:type="dxa"/>
            <w:noWrap w:val="0"/>
            <w:vAlign w:val="center"/>
          </w:tcPr>
          <w:p>
            <w:pPr>
              <w:widowControl/>
              <w:spacing w:before="120" w:beforeLines="50" w:line="240" w:lineRule="auto"/>
              <w:jc w:val="center"/>
              <w:rPr>
                <w:rFonts w:hint="eastAsia" w:ascii="宋体" w:hAnsi="宋体" w:eastAsia="宋体" w:cs="宋体"/>
                <w:kern w:val="0"/>
                <w:sz w:val="21"/>
                <w:szCs w:val="21"/>
                <w:highlight w:val="none"/>
                <w:lang w:eastAsia="zh-CN"/>
              </w:rPr>
            </w:pPr>
          </w:p>
        </w:tc>
        <w:tc>
          <w:tcPr>
            <w:tcW w:w="2552" w:type="dxa"/>
            <w:noWrap w:val="0"/>
            <w:vAlign w:val="center"/>
          </w:tcPr>
          <w:p>
            <w:pPr>
              <w:widowControl/>
              <w:spacing w:before="120" w:beforeLines="50" w:line="240" w:lineRule="auto"/>
              <w:rPr>
                <w:rFonts w:ascii="宋体" w:hAnsi="宋体" w:eastAsia="宋体" w:cs="Times New Roman"/>
                <w:kern w:val="2"/>
                <w:sz w:val="21"/>
                <w:szCs w:val="21"/>
                <w:highlight w:val="none"/>
                <w:lang w:val="en-US" w:eastAsia="zh-CN" w:bidi="ar-SA"/>
              </w:rPr>
            </w:pPr>
          </w:p>
        </w:tc>
        <w:tc>
          <w:tcPr>
            <w:tcW w:w="2365" w:type="dxa"/>
            <w:noWrap w:val="0"/>
            <w:vAlign w:val="center"/>
          </w:tcPr>
          <w:p>
            <w:pPr>
              <w:widowControl/>
              <w:spacing w:before="120" w:beforeLines="50" w:line="240" w:lineRule="auto"/>
              <w:rPr>
                <w:rFonts w:ascii="宋体" w:hAnsi="宋体" w:eastAsia="宋体" w:cs="宋体"/>
                <w:kern w:val="0"/>
                <w:sz w:val="21"/>
                <w:szCs w:val="21"/>
                <w:highlight w:val="none"/>
                <w:lang w:val="en-US" w:eastAsia="zh-CN" w:bidi="ar-SA"/>
              </w:rPr>
            </w:pPr>
          </w:p>
        </w:tc>
        <w:tc>
          <w:tcPr>
            <w:tcW w:w="2348" w:type="dxa"/>
            <w:noWrap w:val="0"/>
            <w:vAlign w:val="center"/>
          </w:tcPr>
          <w:p>
            <w:pPr>
              <w:pStyle w:val="29"/>
              <w:jc w:val="center"/>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6" w:hRule="atLeast"/>
          <w:jc w:val="center"/>
        </w:trPr>
        <w:tc>
          <w:tcPr>
            <w:tcW w:w="1189" w:type="dxa"/>
            <w:noWrap w:val="0"/>
            <w:vAlign w:val="center"/>
          </w:tcPr>
          <w:p>
            <w:pPr>
              <w:widowControl/>
              <w:spacing w:before="120" w:beforeLines="50" w:line="240" w:lineRule="auto"/>
              <w:jc w:val="center"/>
              <w:rPr>
                <w:rFonts w:ascii="宋体" w:hAnsi="宋体"/>
                <w:sz w:val="21"/>
                <w:szCs w:val="21"/>
                <w:highlight w:val="none"/>
              </w:rPr>
            </w:pPr>
            <w:r>
              <w:rPr>
                <w:rFonts w:hint="eastAsia" w:ascii="宋体" w:hAnsi="宋体"/>
                <w:sz w:val="21"/>
                <w:szCs w:val="21"/>
                <w:highlight w:val="none"/>
                <w:lang w:eastAsia="zh-CN"/>
              </w:rPr>
              <w:t>电气</w:t>
            </w:r>
            <w:r>
              <w:rPr>
                <w:rFonts w:hint="eastAsia" w:ascii="宋体" w:hAnsi="宋体"/>
                <w:sz w:val="21"/>
                <w:szCs w:val="21"/>
                <w:highlight w:val="none"/>
              </w:rPr>
              <w:t>专业造价人员</w:t>
            </w:r>
          </w:p>
        </w:tc>
        <w:tc>
          <w:tcPr>
            <w:tcW w:w="647" w:type="dxa"/>
            <w:noWrap w:val="0"/>
            <w:vAlign w:val="center"/>
          </w:tcPr>
          <w:p>
            <w:pPr>
              <w:widowControl/>
              <w:spacing w:before="120" w:beforeLines="50" w:line="240" w:lineRule="auto"/>
              <w:jc w:val="center"/>
              <w:rPr>
                <w:rFonts w:hint="eastAsia" w:ascii="宋体" w:hAnsi="宋体" w:eastAsia="宋体" w:cs="宋体"/>
                <w:kern w:val="0"/>
                <w:sz w:val="21"/>
                <w:szCs w:val="21"/>
                <w:highlight w:val="none"/>
                <w:lang w:eastAsia="zh-CN"/>
              </w:rPr>
            </w:pPr>
          </w:p>
        </w:tc>
        <w:tc>
          <w:tcPr>
            <w:tcW w:w="2552" w:type="dxa"/>
            <w:noWrap w:val="0"/>
            <w:vAlign w:val="center"/>
          </w:tcPr>
          <w:p>
            <w:pPr>
              <w:widowControl/>
              <w:spacing w:before="120" w:beforeLines="50" w:line="240" w:lineRule="auto"/>
              <w:rPr>
                <w:rFonts w:ascii="宋体" w:hAnsi="宋体" w:eastAsia="宋体" w:cs="Times New Roman"/>
                <w:kern w:val="2"/>
                <w:sz w:val="21"/>
                <w:szCs w:val="21"/>
                <w:highlight w:val="none"/>
                <w:lang w:val="en-US" w:eastAsia="zh-CN" w:bidi="ar-SA"/>
              </w:rPr>
            </w:pPr>
          </w:p>
        </w:tc>
        <w:tc>
          <w:tcPr>
            <w:tcW w:w="2365" w:type="dxa"/>
            <w:noWrap w:val="0"/>
            <w:vAlign w:val="center"/>
          </w:tcPr>
          <w:p>
            <w:pPr>
              <w:widowControl/>
              <w:spacing w:before="120" w:beforeLines="50" w:line="240" w:lineRule="auto"/>
              <w:rPr>
                <w:rFonts w:ascii="宋体" w:hAnsi="宋体" w:eastAsia="宋体" w:cs="宋体"/>
                <w:kern w:val="0"/>
                <w:sz w:val="21"/>
                <w:szCs w:val="21"/>
                <w:highlight w:val="none"/>
                <w:lang w:val="en-US" w:eastAsia="zh-CN" w:bidi="ar-SA"/>
              </w:rPr>
            </w:pPr>
          </w:p>
        </w:tc>
        <w:tc>
          <w:tcPr>
            <w:tcW w:w="2348" w:type="dxa"/>
            <w:noWrap w:val="0"/>
            <w:vAlign w:val="center"/>
          </w:tcPr>
          <w:p>
            <w:pPr>
              <w:pStyle w:val="29"/>
              <w:spacing w:line="240" w:lineRule="auto"/>
              <w:jc w:val="center"/>
              <w:rPr>
                <w:rFonts w:hint="eastAsia"/>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189" w:type="dxa"/>
            <w:noWrap w:val="0"/>
            <w:vAlign w:val="center"/>
          </w:tcPr>
          <w:p>
            <w:pPr>
              <w:widowControl/>
              <w:spacing w:before="120" w:beforeLines="50" w:line="240" w:lineRule="auto"/>
              <w:jc w:val="center"/>
              <w:rPr>
                <w:rFonts w:ascii="宋体" w:hAnsi="宋体"/>
                <w:sz w:val="21"/>
                <w:szCs w:val="21"/>
                <w:highlight w:val="none"/>
              </w:rPr>
            </w:pPr>
            <w:r>
              <w:rPr>
                <w:rFonts w:hint="eastAsia" w:ascii="宋体" w:hAnsi="宋体"/>
                <w:sz w:val="21"/>
                <w:szCs w:val="21"/>
                <w:highlight w:val="none"/>
                <w:lang w:eastAsia="zh-CN"/>
              </w:rPr>
              <w:t>空调</w:t>
            </w:r>
            <w:r>
              <w:rPr>
                <w:rFonts w:hint="eastAsia" w:ascii="宋体" w:hAnsi="宋体"/>
                <w:sz w:val="21"/>
                <w:szCs w:val="21"/>
                <w:highlight w:val="none"/>
              </w:rPr>
              <w:t>专业造价人员</w:t>
            </w:r>
          </w:p>
        </w:tc>
        <w:tc>
          <w:tcPr>
            <w:tcW w:w="647" w:type="dxa"/>
            <w:noWrap w:val="0"/>
            <w:vAlign w:val="center"/>
          </w:tcPr>
          <w:p>
            <w:pPr>
              <w:widowControl/>
              <w:spacing w:before="120" w:beforeLines="50" w:line="240" w:lineRule="auto"/>
              <w:jc w:val="center"/>
              <w:rPr>
                <w:rFonts w:hint="eastAsia" w:ascii="宋体" w:hAnsi="宋体" w:eastAsia="宋体" w:cs="宋体"/>
                <w:kern w:val="0"/>
                <w:sz w:val="21"/>
                <w:szCs w:val="21"/>
                <w:highlight w:val="none"/>
                <w:lang w:eastAsia="zh-CN"/>
              </w:rPr>
            </w:pPr>
          </w:p>
        </w:tc>
        <w:tc>
          <w:tcPr>
            <w:tcW w:w="2552" w:type="dxa"/>
            <w:noWrap w:val="0"/>
            <w:vAlign w:val="center"/>
          </w:tcPr>
          <w:p>
            <w:pPr>
              <w:widowControl/>
              <w:spacing w:before="120" w:beforeLines="50" w:line="240" w:lineRule="auto"/>
              <w:rPr>
                <w:rFonts w:ascii="宋体" w:hAnsi="宋体" w:eastAsia="宋体" w:cs="Times New Roman"/>
                <w:kern w:val="2"/>
                <w:sz w:val="21"/>
                <w:szCs w:val="21"/>
                <w:highlight w:val="none"/>
                <w:lang w:val="en-US" w:eastAsia="zh-CN" w:bidi="ar-SA"/>
              </w:rPr>
            </w:pPr>
          </w:p>
        </w:tc>
        <w:tc>
          <w:tcPr>
            <w:tcW w:w="2365" w:type="dxa"/>
            <w:noWrap w:val="0"/>
            <w:vAlign w:val="center"/>
          </w:tcPr>
          <w:p>
            <w:pPr>
              <w:widowControl/>
              <w:spacing w:before="120" w:beforeLines="50" w:line="240" w:lineRule="auto"/>
              <w:rPr>
                <w:rFonts w:hint="default" w:ascii="宋体" w:hAnsi="宋体" w:eastAsia="宋体" w:cs="宋体"/>
                <w:kern w:val="0"/>
                <w:sz w:val="21"/>
                <w:szCs w:val="21"/>
                <w:highlight w:val="none"/>
                <w:lang w:val="en-US" w:eastAsia="zh-CN" w:bidi="ar-SA"/>
              </w:rPr>
            </w:pPr>
          </w:p>
        </w:tc>
        <w:tc>
          <w:tcPr>
            <w:tcW w:w="2348" w:type="dxa"/>
            <w:noWrap w:val="0"/>
            <w:vAlign w:val="center"/>
          </w:tcPr>
          <w:p>
            <w:pPr>
              <w:pStyle w:val="29"/>
              <w:jc w:val="center"/>
              <w:rPr>
                <w:rFonts w:hint="default" w:ascii="宋体" w:hAnsi="宋体" w:eastAsia="宋体" w:cs="宋体"/>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189" w:type="dxa"/>
            <w:noWrap w:val="0"/>
            <w:vAlign w:val="center"/>
          </w:tcPr>
          <w:p>
            <w:pPr>
              <w:widowControl/>
              <w:spacing w:before="120" w:beforeLines="50" w:line="240" w:lineRule="auto"/>
              <w:jc w:val="center"/>
              <w:rPr>
                <w:rFonts w:ascii="宋体" w:hAnsi="宋体" w:cs="宋体"/>
                <w:kern w:val="0"/>
                <w:sz w:val="21"/>
                <w:szCs w:val="21"/>
                <w:highlight w:val="none"/>
              </w:rPr>
            </w:pPr>
            <w:r>
              <w:rPr>
                <w:rFonts w:hint="eastAsia" w:ascii="宋体" w:hAnsi="宋体" w:cs="宋体"/>
                <w:kern w:val="0"/>
                <w:sz w:val="21"/>
                <w:szCs w:val="21"/>
                <w:highlight w:val="none"/>
              </w:rPr>
              <w:t>合计</w:t>
            </w:r>
          </w:p>
        </w:tc>
        <w:tc>
          <w:tcPr>
            <w:tcW w:w="647" w:type="dxa"/>
            <w:noWrap w:val="0"/>
            <w:vAlign w:val="center"/>
          </w:tcPr>
          <w:p>
            <w:pPr>
              <w:widowControl/>
              <w:spacing w:before="120" w:beforeLines="50" w:line="240" w:lineRule="auto"/>
              <w:jc w:val="center"/>
              <w:rPr>
                <w:rFonts w:hint="default" w:ascii="宋体" w:hAnsi="宋体" w:eastAsia="宋体" w:cs="宋体"/>
                <w:kern w:val="0"/>
                <w:sz w:val="21"/>
                <w:szCs w:val="21"/>
                <w:highlight w:val="none"/>
                <w:lang w:val="en-US" w:eastAsia="zh-CN"/>
              </w:rPr>
            </w:pPr>
          </w:p>
        </w:tc>
        <w:tc>
          <w:tcPr>
            <w:tcW w:w="4917" w:type="dxa"/>
            <w:gridSpan w:val="2"/>
            <w:noWrap w:val="0"/>
            <w:vAlign w:val="center"/>
          </w:tcPr>
          <w:p>
            <w:pPr>
              <w:widowControl/>
              <w:spacing w:before="120" w:beforeLines="50" w:line="240" w:lineRule="auto"/>
              <w:jc w:val="center"/>
              <w:rPr>
                <w:rFonts w:ascii="宋体" w:hAnsi="宋体" w:cs="宋体"/>
                <w:kern w:val="0"/>
                <w:sz w:val="21"/>
                <w:szCs w:val="21"/>
                <w:highlight w:val="none"/>
              </w:rPr>
            </w:pPr>
          </w:p>
        </w:tc>
        <w:tc>
          <w:tcPr>
            <w:tcW w:w="2348" w:type="dxa"/>
            <w:noWrap w:val="0"/>
            <w:vAlign w:val="center"/>
          </w:tcPr>
          <w:p>
            <w:pPr>
              <w:widowControl/>
              <w:spacing w:before="120" w:beforeLines="50" w:line="240" w:lineRule="auto"/>
              <w:jc w:val="center"/>
              <w:rPr>
                <w:rFonts w:hint="eastAsia" w:ascii="宋体" w:hAnsi="宋体" w:cs="宋体"/>
                <w:kern w:val="0"/>
                <w:sz w:val="21"/>
                <w:szCs w:val="21"/>
                <w:highlight w:val="none"/>
              </w:rPr>
            </w:pPr>
          </w:p>
        </w:tc>
      </w:tr>
    </w:tbl>
    <w:p>
      <w:pPr>
        <w:spacing w:line="360" w:lineRule="auto"/>
        <w:rPr>
          <w:rFonts w:hint="eastAsia" w:eastAsia="宋体"/>
          <w:color w:val="auto"/>
          <w:sz w:val="32"/>
          <w:szCs w:val="32"/>
          <w:highlight w:val="none"/>
          <w:lang w:eastAsia="zh-CN"/>
        </w:rPr>
        <w:sectPr>
          <w:pgSz w:w="11906" w:h="16838"/>
          <w:pgMar w:top="1440" w:right="1803" w:bottom="1440" w:left="1803" w:header="851" w:footer="992" w:gutter="0"/>
          <w:cols w:space="720" w:num="1"/>
          <w:docGrid w:linePitch="312" w:charSpace="0"/>
        </w:sectPr>
      </w:pPr>
    </w:p>
    <w:p>
      <w:pPr>
        <w:spacing w:line="360" w:lineRule="auto"/>
        <w:rPr>
          <w:rFonts w:hint="eastAsia"/>
          <w:color w:val="auto"/>
          <w:sz w:val="32"/>
          <w:szCs w:val="32"/>
          <w:highlight w:val="none"/>
          <w:lang w:val="en-US" w:eastAsia="zh-CN"/>
        </w:rPr>
      </w:pPr>
      <w:r>
        <w:rPr>
          <w:rFonts w:hint="eastAsia" w:eastAsia="宋体"/>
          <w:color w:val="auto"/>
          <w:sz w:val="32"/>
          <w:szCs w:val="32"/>
          <w:highlight w:val="none"/>
          <w:lang w:eastAsia="zh-CN"/>
        </w:rPr>
        <w:t>附件</w:t>
      </w:r>
      <w:r>
        <w:rPr>
          <w:rFonts w:hint="eastAsia"/>
          <w:color w:val="auto"/>
          <w:sz w:val="32"/>
          <w:szCs w:val="32"/>
          <w:highlight w:val="none"/>
          <w:lang w:val="en-US" w:eastAsia="zh-CN"/>
        </w:rPr>
        <w:t>2</w:t>
      </w:r>
    </w:p>
    <w:p>
      <w:pPr>
        <w:pStyle w:val="2"/>
        <w:jc w:val="center"/>
        <w:rPr>
          <w:rFonts w:hint="default"/>
          <w:lang w:val="en-US" w:eastAsia="zh-CN"/>
        </w:rPr>
      </w:pPr>
      <w:r>
        <w:rPr>
          <w:rFonts w:hint="eastAsia"/>
          <w:color w:val="auto"/>
          <w:sz w:val="32"/>
          <w:szCs w:val="32"/>
          <w:highlight w:val="none"/>
          <w:lang w:val="en-US" w:eastAsia="zh-CN"/>
        </w:rPr>
        <w:t>承诺函</w:t>
      </w:r>
    </w:p>
    <w:p>
      <w:pPr>
        <w:pStyle w:val="2"/>
        <w:jc w:val="center"/>
        <w:rPr>
          <w:rFonts w:hint="eastAsia"/>
          <w:lang w:val="en-US" w:eastAsia="zh-CN"/>
        </w:rPr>
      </w:pPr>
    </w:p>
    <w:p>
      <w:pPr>
        <w:spacing w:line="360" w:lineRule="auto"/>
        <w:rPr>
          <w:rFonts w:hint="eastAsia"/>
          <w:color w:val="auto"/>
          <w:sz w:val="32"/>
          <w:szCs w:val="32"/>
          <w:highlight w:val="none"/>
          <w:lang w:eastAsia="zh-CN"/>
        </w:rPr>
        <w:sectPr>
          <w:pgSz w:w="11906" w:h="16838"/>
          <w:pgMar w:top="1440" w:right="1803" w:bottom="1440" w:left="1803" w:header="851" w:footer="992" w:gutter="0"/>
          <w:cols w:space="720" w:num="1"/>
          <w:docGrid w:linePitch="312" w:charSpace="0"/>
        </w:sectPr>
      </w:pPr>
    </w:p>
    <w:p>
      <w:pPr>
        <w:spacing w:line="360" w:lineRule="auto"/>
        <w:rPr>
          <w:rFonts w:hint="eastAsia"/>
          <w:color w:val="auto"/>
          <w:sz w:val="32"/>
          <w:szCs w:val="32"/>
          <w:highlight w:val="none"/>
          <w:lang w:val="en-US" w:eastAsia="zh-CN"/>
        </w:rPr>
      </w:pPr>
      <w:r>
        <w:rPr>
          <w:rFonts w:hint="eastAsia"/>
          <w:color w:val="auto"/>
          <w:sz w:val="32"/>
          <w:szCs w:val="32"/>
          <w:highlight w:val="none"/>
          <w:lang w:eastAsia="zh-CN"/>
        </w:rPr>
        <w:t>附件</w:t>
      </w:r>
      <w:r>
        <w:rPr>
          <w:rFonts w:hint="eastAsia"/>
          <w:color w:val="auto"/>
          <w:sz w:val="32"/>
          <w:szCs w:val="32"/>
          <w:highlight w:val="none"/>
          <w:lang w:val="en-US" w:eastAsia="zh-CN"/>
        </w:rPr>
        <w:t>3</w:t>
      </w:r>
    </w:p>
    <w:p>
      <w:pPr>
        <w:spacing w:line="360" w:lineRule="auto"/>
        <w:jc w:val="center"/>
        <w:rPr>
          <w:rFonts w:hint="eastAsia"/>
          <w:color w:val="auto"/>
          <w:sz w:val="32"/>
          <w:szCs w:val="32"/>
          <w:highlight w:val="none"/>
          <w:lang w:val="en-US" w:eastAsia="zh-CN"/>
        </w:rPr>
      </w:pPr>
      <w:r>
        <w:rPr>
          <w:rFonts w:hint="eastAsia"/>
          <w:color w:val="auto"/>
          <w:sz w:val="32"/>
          <w:szCs w:val="32"/>
          <w:highlight w:val="none"/>
        </w:rPr>
        <w:t>保密承诺书</w:t>
      </w:r>
    </w:p>
    <w:p>
      <w:pPr>
        <w:spacing w:line="360" w:lineRule="auto"/>
        <w:rPr>
          <w:rFonts w:hint="eastAsia"/>
          <w:color w:val="auto"/>
          <w:highlight w:val="none"/>
        </w:rPr>
      </w:pPr>
      <w:r>
        <w:rPr>
          <w:rFonts w:hint="eastAsia"/>
          <w:color w:val="auto"/>
          <w:highlight w:val="none"/>
        </w:rPr>
        <w:t>广东省人民医院：</w:t>
      </w:r>
    </w:p>
    <w:p>
      <w:pPr>
        <w:spacing w:line="360" w:lineRule="auto"/>
        <w:rPr>
          <w:rFonts w:hint="eastAsia"/>
          <w:color w:val="auto"/>
          <w:highlight w:val="none"/>
        </w:rPr>
      </w:pPr>
      <w:r>
        <w:rPr>
          <w:rFonts w:hint="eastAsia"/>
          <w:color w:val="auto"/>
          <w:highlight w:val="none"/>
        </w:rPr>
        <w:t xml:space="preserve">    为确保评审的客观性、公正性，我司保证评审全过程实施严格的保密制度。</w:t>
      </w:r>
    </w:p>
    <w:p>
      <w:pPr>
        <w:spacing w:line="360" w:lineRule="auto"/>
        <w:rPr>
          <w:rFonts w:hint="eastAsia"/>
          <w:color w:val="auto"/>
          <w:highlight w:val="none"/>
        </w:rPr>
      </w:pPr>
      <w:r>
        <w:rPr>
          <w:rFonts w:hint="eastAsia"/>
          <w:color w:val="auto"/>
          <w:highlight w:val="none"/>
        </w:rPr>
        <w:t xml:space="preserve">    1、凡是参与项目评审的工作人员，包括工勤人员及行政人员，均必须遵守贵单位的保密要求，如发生泄密事件并核查属实，愿意接受公司的处罚，严重者将被法律追究相关责任；</w:t>
      </w:r>
    </w:p>
    <w:p>
      <w:pPr>
        <w:spacing w:line="360" w:lineRule="auto"/>
        <w:rPr>
          <w:rFonts w:hint="eastAsia"/>
          <w:color w:val="auto"/>
          <w:highlight w:val="none"/>
        </w:rPr>
      </w:pPr>
      <w:r>
        <w:rPr>
          <w:rFonts w:hint="eastAsia"/>
          <w:color w:val="auto"/>
          <w:highlight w:val="none"/>
        </w:rPr>
        <w:t xml:space="preserve">    2、所有评审资料仅限评审项目负责人以及参与评审项目的工作人员翻看及使用，与评审无关人员严禁直接翻看。如果评审人员需要查看与自己工作范围或权限不符的资料和文件，必须提交书面申请，由评审负责人签字方可借阅并查看；</w:t>
      </w:r>
    </w:p>
    <w:p>
      <w:pPr>
        <w:spacing w:line="360" w:lineRule="auto"/>
        <w:rPr>
          <w:rFonts w:hint="eastAsia"/>
          <w:color w:val="auto"/>
          <w:highlight w:val="none"/>
        </w:rPr>
      </w:pPr>
      <w:r>
        <w:rPr>
          <w:rFonts w:hint="eastAsia"/>
          <w:color w:val="auto"/>
          <w:highlight w:val="none"/>
        </w:rPr>
        <w:t xml:space="preserve">    3、我公司在接到评审项目后，评审项目负责人作为直接的保密责任人不得对外泄露所承接的工程名称、相关建设单位、施工单位和相关造价等任何信息；并监督以及提醒项目各个成员注意保密的细节，对于项目的电子文件全部复制到项目负责人的专用手提电脑，加设密码；其余各个组员的电脑在工作完成后不容许保存相关任何文件；这样保密工作可以做到责任到人并减少泄密的可能性；</w:t>
      </w:r>
    </w:p>
    <w:p>
      <w:pPr>
        <w:spacing w:line="360" w:lineRule="auto"/>
        <w:rPr>
          <w:rFonts w:hint="eastAsia"/>
          <w:color w:val="auto"/>
          <w:highlight w:val="none"/>
        </w:rPr>
      </w:pPr>
      <w:r>
        <w:rPr>
          <w:rFonts w:hint="eastAsia"/>
          <w:color w:val="auto"/>
          <w:highlight w:val="none"/>
        </w:rPr>
        <w:t xml:space="preserve">    4、项目完成后，项目负责人将属于公司保管的资料和电子文件交由行政部门验收后封存保管，未经项目负责人签字不能将评审资料借阅以及复印给任何一方；</w:t>
      </w:r>
    </w:p>
    <w:p>
      <w:pPr>
        <w:spacing w:line="360" w:lineRule="auto"/>
        <w:rPr>
          <w:rFonts w:hint="eastAsia"/>
          <w:color w:val="auto"/>
          <w:highlight w:val="none"/>
          <w:u w:val="single"/>
        </w:rPr>
      </w:pPr>
      <w:r>
        <w:rPr>
          <w:rFonts w:hint="eastAsia"/>
          <w:color w:val="auto"/>
          <w:highlight w:val="none"/>
        </w:rPr>
        <w:t xml:space="preserve">    5、在定期组织评审人员学习中，经常进行保密措施的培训，以确保人人做到保密工作。</w:t>
      </w:r>
    </w:p>
    <w:p>
      <w:pPr>
        <w:spacing w:line="360" w:lineRule="auto"/>
        <w:rPr>
          <w:rFonts w:hint="eastAsia"/>
          <w:color w:val="auto"/>
          <w:highlight w:val="none"/>
        </w:rPr>
      </w:pPr>
      <w:r>
        <w:rPr>
          <w:rFonts w:hint="eastAsia"/>
          <w:color w:val="auto"/>
          <w:highlight w:val="none"/>
        </w:rPr>
        <w:t xml:space="preserve">                                          </w:t>
      </w:r>
    </w:p>
    <w:p>
      <w:pPr>
        <w:wordWrap w:val="0"/>
        <w:spacing w:line="360" w:lineRule="auto"/>
        <w:ind w:firstLine="5280" w:firstLineChars="2200"/>
        <w:jc w:val="right"/>
        <w:rPr>
          <w:rFonts w:hint="default" w:eastAsia="宋体"/>
          <w:color w:val="auto"/>
          <w:highlight w:val="none"/>
          <w:u w:val="single"/>
          <w:lang w:val="en-US" w:eastAsia="zh-CN"/>
        </w:rPr>
      </w:pPr>
      <w:r>
        <w:rPr>
          <w:rFonts w:hint="eastAsia"/>
          <w:color w:val="auto"/>
          <w:highlight w:val="none"/>
          <w:u w:val="single"/>
          <w:lang w:val="en-US" w:eastAsia="zh-CN"/>
        </w:rPr>
        <w:t xml:space="preserve">                  </w:t>
      </w:r>
    </w:p>
    <w:p>
      <w:pPr>
        <w:spacing w:line="360" w:lineRule="auto"/>
        <w:jc w:val="right"/>
        <w:rPr>
          <w:rFonts w:hint="eastAsia"/>
          <w:color w:val="auto"/>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color w:val="auto"/>
          <w:highlight w:val="none"/>
        </w:rPr>
        <w:t xml:space="preserve">  </w:t>
      </w:r>
      <w:r>
        <w:rPr>
          <w:rFonts w:hint="eastAsia" w:eastAsia="宋体"/>
          <w:color w:val="auto"/>
          <w:highlight w:val="none"/>
          <w:u w:val="none"/>
          <w:lang w:val="en-US" w:eastAsia="zh-CN"/>
        </w:rPr>
        <w:t>日 期: 202</w:t>
      </w:r>
      <w:r>
        <w:rPr>
          <w:rFonts w:hint="eastAsia"/>
          <w:color w:val="auto"/>
          <w:highlight w:val="none"/>
          <w:u w:val="none"/>
          <w:lang w:val="en-US" w:eastAsia="zh-CN"/>
        </w:rPr>
        <w:t>4</w:t>
      </w:r>
      <w:r>
        <w:rPr>
          <w:rFonts w:hint="eastAsia" w:eastAsia="宋体"/>
          <w:color w:val="auto"/>
          <w:highlight w:val="none"/>
          <w:u w:val="none"/>
          <w:lang w:val="en-US" w:eastAsia="zh-CN"/>
        </w:rPr>
        <w:t xml:space="preserve"> 年</w:t>
      </w:r>
      <w:r>
        <w:rPr>
          <w:rFonts w:hint="eastAsia"/>
          <w:color w:val="auto"/>
          <w:highlight w:val="none"/>
          <w:u w:val="none"/>
          <w:lang w:val="en-US" w:eastAsia="zh-CN"/>
        </w:rPr>
        <w:t xml:space="preserve">  </w:t>
      </w:r>
      <w:r>
        <w:rPr>
          <w:rFonts w:hint="eastAsia" w:eastAsia="宋体"/>
          <w:color w:val="auto"/>
          <w:highlight w:val="none"/>
          <w:u w:val="none"/>
          <w:lang w:val="en-US" w:eastAsia="zh-CN"/>
        </w:rPr>
        <w:t>月  日</w:t>
      </w:r>
    </w:p>
    <w:sectPr>
      <w:pgSz w:w="11906" w:h="16838"/>
      <w:pgMar w:top="1440" w:right="1803" w:bottom="1440" w:left="1803"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7272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14935" cy="172720"/>
                      </a:xfrm>
                      <a:prstGeom prst="rect">
                        <a:avLst/>
                      </a:prstGeom>
                      <a:noFill/>
                      <a:ln>
                        <a:noFill/>
                      </a:ln>
                    </wps:spPr>
                    <wps:txbx>
                      <w:txbxContent>
                        <w:p>
                          <w:pPr>
                            <w:snapToGrid w:val="0"/>
                            <w:rPr>
                              <w:rFonts w:hint="eastAsia"/>
                              <w:sz w:val="21"/>
                              <w:szCs w:val="21"/>
                            </w:rPr>
                          </w:pP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3.6pt;width:9.05pt;mso-position-horizontal:center;mso-position-horizontal-relative:margin;mso-wrap-style:none;z-index:251659264;mso-width-relative:page;mso-height-relative:page;" filled="f" stroked="f" coordsize="21600,21600" o:gfxdata="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rOsJbQAAAAAwEAAA8AAAAAAAAAAQAgAAAAIgAAAGRycy9kb3du&#10;cmV2LnhtbFBLAQIUABQAAAAIAIdO4kCXJtmTzgEAAJcDAAAOAAAAAAAAAAEAIAAAAB8BAABkcnMv&#10;ZTJvRG9jLnhtbFBLBQYAAAAABgAGAFkBAABfBQAAAAA=&#10;">
              <v:fill on="f" focussize="0,0"/>
              <v:stroke on="f"/>
              <v:imagedata o:title=""/>
              <o:lock v:ext="edit" aspectratio="f"/>
              <v:textbox inset="0mm,0mm,0mm,0mm" style="mso-fit-shape-to-text:t;">
                <w:txbxContent>
                  <w:p>
                    <w:pPr>
                      <w:snapToGrid w:val="0"/>
                      <w:rPr>
                        <w:rFonts w:hint="eastAsia"/>
                        <w:sz w:val="21"/>
                        <w:szCs w:val="21"/>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267335" cy="172720"/>
              <wp:effectExtent l="0" t="0" r="0" b="0"/>
              <wp:wrapNone/>
              <wp:docPr id="3" name="文本框 2"/>
              <wp:cNvGraphicFramePr/>
              <a:graphic xmlns:a="http://schemas.openxmlformats.org/drawingml/2006/main">
                <a:graphicData uri="http://schemas.microsoft.com/office/word/2010/wordprocessingShape">
                  <wps:wsp>
                    <wps:cNvSpPr txBox="1"/>
                    <wps:spPr>
                      <a:xfrm>
                        <a:off x="0" y="0"/>
                        <a:ext cx="267335" cy="172720"/>
                      </a:xfrm>
                      <a:prstGeom prst="rect">
                        <a:avLst/>
                      </a:prstGeom>
                      <a:noFill/>
                      <a:ln>
                        <a:noFill/>
                      </a:ln>
                    </wps:spPr>
                    <wps:txbx>
                      <w:txbxContent>
                        <w:p>
                          <w:pPr>
                            <w:snapToGrid w:val="0"/>
                            <w:rPr>
                              <w:rFonts w:hint="eastAsia"/>
                              <w:sz w:val="21"/>
                              <w:szCs w:val="21"/>
                            </w:rPr>
                          </w:pPr>
                          <w:r>
                            <w:rPr>
                              <w:rFonts w:hint="eastAsia"/>
                              <w:sz w:val="21"/>
                              <w:szCs w:val="21"/>
                            </w:rPr>
                            <w:t>-</w:t>
                          </w: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sz w:val="21"/>
                              <w:szCs w:val="21"/>
                            </w:rPr>
                            <w:t>16</w:t>
                          </w:r>
                          <w:r>
                            <w:rPr>
                              <w:rFonts w:hint="eastAsia"/>
                              <w:sz w:val="21"/>
                              <w:szCs w:val="21"/>
                            </w:rPr>
                            <w:fldChar w:fldCharType="end"/>
                          </w:r>
                          <w:r>
                            <w:rPr>
                              <w:rFonts w:hint="eastAsia"/>
                              <w:sz w:val="21"/>
                              <w:szCs w:val="21"/>
                            </w:rPr>
                            <w:t>-</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3.6pt;width:21.05pt;mso-position-horizontal:center;mso-position-horizontal-relative:margin;mso-wrap-style:none;z-index:251660288;mso-width-relative:page;mso-height-relative:page;" filled="f" stroked="f" coordsize="21600,21600" o:gfxdata="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NZx2s0QAAAAMBAAAPAAAAAAAAAAEAIAAAACIAAABkcnMvZG93&#10;bnJldi54bWxQSwECFAAUAAAACACHTuJA1p99as4BAACXAwAADgAAAAAAAAABACAAAAAgAQAAZHJz&#10;L2Uyb0RvYy54bWxQSwUGAAAAAAYABgBZAQAAYAUAAAAA&#10;">
              <v:fill on="f" focussize="0,0"/>
              <v:stroke on="f"/>
              <v:imagedata o:title=""/>
              <o:lock v:ext="edit" aspectratio="f"/>
              <v:textbox inset="0mm,0mm,0mm,0mm" style="mso-fit-shape-to-text:t;">
                <w:txbxContent>
                  <w:p>
                    <w:pPr>
                      <w:snapToGrid w:val="0"/>
                      <w:rPr>
                        <w:rFonts w:hint="eastAsia"/>
                        <w:sz w:val="21"/>
                        <w:szCs w:val="21"/>
                      </w:rPr>
                    </w:pPr>
                    <w:r>
                      <w:rPr>
                        <w:rFonts w:hint="eastAsia"/>
                        <w:sz w:val="21"/>
                        <w:szCs w:val="21"/>
                      </w:rPr>
                      <w:t>-</w:t>
                    </w: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sz w:val="21"/>
                        <w:szCs w:val="21"/>
                      </w:rPr>
                      <w:t>16</w:t>
                    </w:r>
                    <w:r>
                      <w:rPr>
                        <w:rFonts w:hint="eastAsia"/>
                        <w:sz w:val="21"/>
                        <w:szCs w:val="21"/>
                      </w:rPr>
                      <w:fldChar w:fldCharType="end"/>
                    </w:r>
                    <w:r>
                      <w:rPr>
                        <w:rFonts w:hint="eastAsia"/>
                        <w:sz w:val="21"/>
                        <w:szCs w:val="21"/>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isplayHorizontalDrawingGridEvery w:val="1"/>
  <w:displayVerticalDrawingGridEvery w:val="1"/>
  <w:noPunctuationKerning w:val="1"/>
  <w:characterSpacingControl w:val="doNotCompress"/>
  <w:doNotValidateAgainstSchema/>
  <w:doNotDemarcateInvalidXml/>
  <w:hdrShapeDefaults>
    <o:shapelayout v:ext="edit">
      <o:idmap v:ext="edit" data="2"/>
    </o:shapelayout>
  </w:hdrShapeDefaults>
  <w:compat>
    <w:spaceForUL/>
    <w:doNotLeaveBackslashAlon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jNmFlZjFiYjgwZTYxZWE0ODVkNzkzYWNmYzVmNzcifQ=="/>
  </w:docVars>
  <w:rsids>
    <w:rsidRoot w:val="00172A27"/>
    <w:rsid w:val="00003821"/>
    <w:rsid w:val="00013517"/>
    <w:rsid w:val="00014750"/>
    <w:rsid w:val="00014F24"/>
    <w:rsid w:val="0002009B"/>
    <w:rsid w:val="00020DC7"/>
    <w:rsid w:val="00024509"/>
    <w:rsid w:val="00030D04"/>
    <w:rsid w:val="00033B1D"/>
    <w:rsid w:val="00036ACE"/>
    <w:rsid w:val="00036AD2"/>
    <w:rsid w:val="0004433C"/>
    <w:rsid w:val="000464F8"/>
    <w:rsid w:val="00046C7D"/>
    <w:rsid w:val="00050B4A"/>
    <w:rsid w:val="000513B3"/>
    <w:rsid w:val="000513FB"/>
    <w:rsid w:val="000536A1"/>
    <w:rsid w:val="000624E6"/>
    <w:rsid w:val="000655AA"/>
    <w:rsid w:val="00067C12"/>
    <w:rsid w:val="00071FF8"/>
    <w:rsid w:val="00075DBA"/>
    <w:rsid w:val="00080FC2"/>
    <w:rsid w:val="00082794"/>
    <w:rsid w:val="00082DB7"/>
    <w:rsid w:val="00087F59"/>
    <w:rsid w:val="00092F6C"/>
    <w:rsid w:val="000A43CF"/>
    <w:rsid w:val="000A5C9E"/>
    <w:rsid w:val="000A5DE4"/>
    <w:rsid w:val="000B3C64"/>
    <w:rsid w:val="000B6F5D"/>
    <w:rsid w:val="000C3DE2"/>
    <w:rsid w:val="000C6C19"/>
    <w:rsid w:val="000D7721"/>
    <w:rsid w:val="000E37A7"/>
    <w:rsid w:val="000F2A74"/>
    <w:rsid w:val="000F4643"/>
    <w:rsid w:val="000F4E7C"/>
    <w:rsid w:val="00103A2C"/>
    <w:rsid w:val="00106280"/>
    <w:rsid w:val="00106F1E"/>
    <w:rsid w:val="0011415A"/>
    <w:rsid w:val="001320BB"/>
    <w:rsid w:val="00134F8F"/>
    <w:rsid w:val="00137E46"/>
    <w:rsid w:val="0014609B"/>
    <w:rsid w:val="001465BB"/>
    <w:rsid w:val="00146FB0"/>
    <w:rsid w:val="001503AD"/>
    <w:rsid w:val="00173B3B"/>
    <w:rsid w:val="00174534"/>
    <w:rsid w:val="001A1ECD"/>
    <w:rsid w:val="001A1F50"/>
    <w:rsid w:val="001A2910"/>
    <w:rsid w:val="001C5DB6"/>
    <w:rsid w:val="001F7C2E"/>
    <w:rsid w:val="00205F9E"/>
    <w:rsid w:val="002074A3"/>
    <w:rsid w:val="00211356"/>
    <w:rsid w:val="002133D7"/>
    <w:rsid w:val="002134DC"/>
    <w:rsid w:val="0022339F"/>
    <w:rsid w:val="00237EBD"/>
    <w:rsid w:val="00241EB9"/>
    <w:rsid w:val="002436C9"/>
    <w:rsid w:val="00247772"/>
    <w:rsid w:val="00250117"/>
    <w:rsid w:val="00250FA2"/>
    <w:rsid w:val="00252E89"/>
    <w:rsid w:val="0025510D"/>
    <w:rsid w:val="00267C38"/>
    <w:rsid w:val="002722C2"/>
    <w:rsid w:val="00273E9F"/>
    <w:rsid w:val="00274D14"/>
    <w:rsid w:val="00287342"/>
    <w:rsid w:val="002960FF"/>
    <w:rsid w:val="002973FC"/>
    <w:rsid w:val="002978D4"/>
    <w:rsid w:val="002A5B7F"/>
    <w:rsid w:val="002B635C"/>
    <w:rsid w:val="002C1285"/>
    <w:rsid w:val="002C6B03"/>
    <w:rsid w:val="002C7A6C"/>
    <w:rsid w:val="002D301E"/>
    <w:rsid w:val="002E3A6A"/>
    <w:rsid w:val="002E4468"/>
    <w:rsid w:val="002E5140"/>
    <w:rsid w:val="002F4E98"/>
    <w:rsid w:val="002F6185"/>
    <w:rsid w:val="002F646E"/>
    <w:rsid w:val="002F6893"/>
    <w:rsid w:val="00301095"/>
    <w:rsid w:val="003065F8"/>
    <w:rsid w:val="00324240"/>
    <w:rsid w:val="00325D69"/>
    <w:rsid w:val="0032677A"/>
    <w:rsid w:val="0033771D"/>
    <w:rsid w:val="00340AAF"/>
    <w:rsid w:val="00346F13"/>
    <w:rsid w:val="003519C3"/>
    <w:rsid w:val="00363D13"/>
    <w:rsid w:val="00366F48"/>
    <w:rsid w:val="003703F0"/>
    <w:rsid w:val="00370E55"/>
    <w:rsid w:val="00375E73"/>
    <w:rsid w:val="00377501"/>
    <w:rsid w:val="0038083E"/>
    <w:rsid w:val="0038282D"/>
    <w:rsid w:val="00386B4B"/>
    <w:rsid w:val="00387F43"/>
    <w:rsid w:val="00397484"/>
    <w:rsid w:val="003A1257"/>
    <w:rsid w:val="003B0FCE"/>
    <w:rsid w:val="003B1005"/>
    <w:rsid w:val="003B2E6A"/>
    <w:rsid w:val="003B3815"/>
    <w:rsid w:val="003B70E9"/>
    <w:rsid w:val="003C17B3"/>
    <w:rsid w:val="003C20AA"/>
    <w:rsid w:val="003C274B"/>
    <w:rsid w:val="003D079E"/>
    <w:rsid w:val="003D2230"/>
    <w:rsid w:val="003D61D7"/>
    <w:rsid w:val="003D69A7"/>
    <w:rsid w:val="003D7F93"/>
    <w:rsid w:val="003E521A"/>
    <w:rsid w:val="003F2C76"/>
    <w:rsid w:val="004030DC"/>
    <w:rsid w:val="004037F2"/>
    <w:rsid w:val="00404EA8"/>
    <w:rsid w:val="004139C4"/>
    <w:rsid w:val="00420163"/>
    <w:rsid w:val="004253DC"/>
    <w:rsid w:val="00427EC9"/>
    <w:rsid w:val="0043307A"/>
    <w:rsid w:val="00436045"/>
    <w:rsid w:val="00436FD5"/>
    <w:rsid w:val="00461803"/>
    <w:rsid w:val="00461B30"/>
    <w:rsid w:val="004638EE"/>
    <w:rsid w:val="0047007F"/>
    <w:rsid w:val="00472428"/>
    <w:rsid w:val="00477526"/>
    <w:rsid w:val="004776FC"/>
    <w:rsid w:val="00484EB8"/>
    <w:rsid w:val="004853E7"/>
    <w:rsid w:val="0049410D"/>
    <w:rsid w:val="00497C04"/>
    <w:rsid w:val="004A4254"/>
    <w:rsid w:val="004A736C"/>
    <w:rsid w:val="004A76F3"/>
    <w:rsid w:val="004B263C"/>
    <w:rsid w:val="004B311D"/>
    <w:rsid w:val="004B3E46"/>
    <w:rsid w:val="004C04D6"/>
    <w:rsid w:val="004C1685"/>
    <w:rsid w:val="004C5E7C"/>
    <w:rsid w:val="004D592A"/>
    <w:rsid w:val="004E6C7B"/>
    <w:rsid w:val="004E6FB7"/>
    <w:rsid w:val="004F0C30"/>
    <w:rsid w:val="004F4063"/>
    <w:rsid w:val="004F5A73"/>
    <w:rsid w:val="004F5B42"/>
    <w:rsid w:val="004F6112"/>
    <w:rsid w:val="004F6FAB"/>
    <w:rsid w:val="00503A1D"/>
    <w:rsid w:val="005069CB"/>
    <w:rsid w:val="005100C8"/>
    <w:rsid w:val="00512144"/>
    <w:rsid w:val="00512CFF"/>
    <w:rsid w:val="00527C7E"/>
    <w:rsid w:val="00527D04"/>
    <w:rsid w:val="0053335F"/>
    <w:rsid w:val="00546A26"/>
    <w:rsid w:val="00564D5B"/>
    <w:rsid w:val="00572CA5"/>
    <w:rsid w:val="00581FFC"/>
    <w:rsid w:val="005860E9"/>
    <w:rsid w:val="005973A3"/>
    <w:rsid w:val="005A0201"/>
    <w:rsid w:val="005A49D7"/>
    <w:rsid w:val="005A631E"/>
    <w:rsid w:val="005B3A9F"/>
    <w:rsid w:val="005B55F9"/>
    <w:rsid w:val="005D30DA"/>
    <w:rsid w:val="005D383C"/>
    <w:rsid w:val="005D64C0"/>
    <w:rsid w:val="005D6AF0"/>
    <w:rsid w:val="005D7370"/>
    <w:rsid w:val="005E1A1C"/>
    <w:rsid w:val="005E6761"/>
    <w:rsid w:val="005F3C86"/>
    <w:rsid w:val="00601F15"/>
    <w:rsid w:val="00603367"/>
    <w:rsid w:val="00616670"/>
    <w:rsid w:val="0062126E"/>
    <w:rsid w:val="00624EB0"/>
    <w:rsid w:val="0063066B"/>
    <w:rsid w:val="006319B1"/>
    <w:rsid w:val="00645EAE"/>
    <w:rsid w:val="006477CB"/>
    <w:rsid w:val="00651B55"/>
    <w:rsid w:val="0065367C"/>
    <w:rsid w:val="00657532"/>
    <w:rsid w:val="006600ED"/>
    <w:rsid w:val="006815BC"/>
    <w:rsid w:val="006825E1"/>
    <w:rsid w:val="00691951"/>
    <w:rsid w:val="006A1FD1"/>
    <w:rsid w:val="006A33D7"/>
    <w:rsid w:val="006A77C6"/>
    <w:rsid w:val="006B3A40"/>
    <w:rsid w:val="006B6F13"/>
    <w:rsid w:val="006D07A6"/>
    <w:rsid w:val="006D2DE1"/>
    <w:rsid w:val="006D4FD4"/>
    <w:rsid w:val="006E67DF"/>
    <w:rsid w:val="006E7645"/>
    <w:rsid w:val="006E7D23"/>
    <w:rsid w:val="006F4D5B"/>
    <w:rsid w:val="006F6BEB"/>
    <w:rsid w:val="006F7A42"/>
    <w:rsid w:val="00700A73"/>
    <w:rsid w:val="00712FDA"/>
    <w:rsid w:val="00716854"/>
    <w:rsid w:val="007218EF"/>
    <w:rsid w:val="00721E55"/>
    <w:rsid w:val="007253AF"/>
    <w:rsid w:val="00725EFB"/>
    <w:rsid w:val="0074357F"/>
    <w:rsid w:val="007470CC"/>
    <w:rsid w:val="00747AC4"/>
    <w:rsid w:val="007533B7"/>
    <w:rsid w:val="00760C7B"/>
    <w:rsid w:val="00770FE1"/>
    <w:rsid w:val="00774972"/>
    <w:rsid w:val="0077624E"/>
    <w:rsid w:val="007773AE"/>
    <w:rsid w:val="00780BC3"/>
    <w:rsid w:val="00780C21"/>
    <w:rsid w:val="00791664"/>
    <w:rsid w:val="00794D20"/>
    <w:rsid w:val="007950B2"/>
    <w:rsid w:val="007A357D"/>
    <w:rsid w:val="007A54BB"/>
    <w:rsid w:val="007B2F0D"/>
    <w:rsid w:val="007D054B"/>
    <w:rsid w:val="007D40A2"/>
    <w:rsid w:val="007F0495"/>
    <w:rsid w:val="007F6481"/>
    <w:rsid w:val="007F6CE4"/>
    <w:rsid w:val="008007E8"/>
    <w:rsid w:val="00805586"/>
    <w:rsid w:val="0080691A"/>
    <w:rsid w:val="008141FF"/>
    <w:rsid w:val="00833716"/>
    <w:rsid w:val="008407B6"/>
    <w:rsid w:val="00845E32"/>
    <w:rsid w:val="0085400A"/>
    <w:rsid w:val="00870DEC"/>
    <w:rsid w:val="008830BF"/>
    <w:rsid w:val="0088755C"/>
    <w:rsid w:val="00887E4F"/>
    <w:rsid w:val="00891B9A"/>
    <w:rsid w:val="008A2B43"/>
    <w:rsid w:val="008A5389"/>
    <w:rsid w:val="008B0D0D"/>
    <w:rsid w:val="008C0E94"/>
    <w:rsid w:val="008C6FCC"/>
    <w:rsid w:val="008D6148"/>
    <w:rsid w:val="008D7793"/>
    <w:rsid w:val="008E33C7"/>
    <w:rsid w:val="008E3D13"/>
    <w:rsid w:val="008F4A18"/>
    <w:rsid w:val="008F5C55"/>
    <w:rsid w:val="009000A2"/>
    <w:rsid w:val="00904B4A"/>
    <w:rsid w:val="009152F1"/>
    <w:rsid w:val="009203C5"/>
    <w:rsid w:val="00922B4F"/>
    <w:rsid w:val="00922F70"/>
    <w:rsid w:val="00930AD8"/>
    <w:rsid w:val="00935D76"/>
    <w:rsid w:val="00936744"/>
    <w:rsid w:val="00937ECA"/>
    <w:rsid w:val="00942D0E"/>
    <w:rsid w:val="0095612A"/>
    <w:rsid w:val="009675E9"/>
    <w:rsid w:val="0097110E"/>
    <w:rsid w:val="0097271A"/>
    <w:rsid w:val="009808AF"/>
    <w:rsid w:val="00990BCA"/>
    <w:rsid w:val="009A336F"/>
    <w:rsid w:val="009A4110"/>
    <w:rsid w:val="009A6023"/>
    <w:rsid w:val="009B132E"/>
    <w:rsid w:val="009B1644"/>
    <w:rsid w:val="009B501F"/>
    <w:rsid w:val="009C16B7"/>
    <w:rsid w:val="009C5C4D"/>
    <w:rsid w:val="009C68BC"/>
    <w:rsid w:val="009D300A"/>
    <w:rsid w:val="009D39A8"/>
    <w:rsid w:val="009E08F9"/>
    <w:rsid w:val="009E3733"/>
    <w:rsid w:val="009E3A45"/>
    <w:rsid w:val="009E3B12"/>
    <w:rsid w:val="009E5C77"/>
    <w:rsid w:val="009F625B"/>
    <w:rsid w:val="009F70AC"/>
    <w:rsid w:val="00A07CD7"/>
    <w:rsid w:val="00A10C57"/>
    <w:rsid w:val="00A15A3D"/>
    <w:rsid w:val="00A20581"/>
    <w:rsid w:val="00A23133"/>
    <w:rsid w:val="00A23F56"/>
    <w:rsid w:val="00A24E14"/>
    <w:rsid w:val="00A339C8"/>
    <w:rsid w:val="00A33F60"/>
    <w:rsid w:val="00A3445C"/>
    <w:rsid w:val="00A35DE2"/>
    <w:rsid w:val="00A36660"/>
    <w:rsid w:val="00A36D3D"/>
    <w:rsid w:val="00A37919"/>
    <w:rsid w:val="00A443E1"/>
    <w:rsid w:val="00A4792A"/>
    <w:rsid w:val="00A504AB"/>
    <w:rsid w:val="00A51A52"/>
    <w:rsid w:val="00A537E0"/>
    <w:rsid w:val="00A6078B"/>
    <w:rsid w:val="00A7142F"/>
    <w:rsid w:val="00A75F43"/>
    <w:rsid w:val="00A76B14"/>
    <w:rsid w:val="00A828F4"/>
    <w:rsid w:val="00AB565F"/>
    <w:rsid w:val="00AC4266"/>
    <w:rsid w:val="00AD2D29"/>
    <w:rsid w:val="00AD44E1"/>
    <w:rsid w:val="00AD79B9"/>
    <w:rsid w:val="00AE0B05"/>
    <w:rsid w:val="00AE2F13"/>
    <w:rsid w:val="00AE5BA0"/>
    <w:rsid w:val="00AE6C0C"/>
    <w:rsid w:val="00AF36F8"/>
    <w:rsid w:val="00AF5331"/>
    <w:rsid w:val="00B0379A"/>
    <w:rsid w:val="00B103F4"/>
    <w:rsid w:val="00B22B36"/>
    <w:rsid w:val="00B3095C"/>
    <w:rsid w:val="00B3183B"/>
    <w:rsid w:val="00B33992"/>
    <w:rsid w:val="00B35D02"/>
    <w:rsid w:val="00B42AA4"/>
    <w:rsid w:val="00B52C62"/>
    <w:rsid w:val="00B54FBC"/>
    <w:rsid w:val="00B647F0"/>
    <w:rsid w:val="00B67FA7"/>
    <w:rsid w:val="00B734B0"/>
    <w:rsid w:val="00B87B5E"/>
    <w:rsid w:val="00BA5536"/>
    <w:rsid w:val="00BA7F84"/>
    <w:rsid w:val="00BB5465"/>
    <w:rsid w:val="00BB6332"/>
    <w:rsid w:val="00BC6E81"/>
    <w:rsid w:val="00BD7657"/>
    <w:rsid w:val="00BE7ACA"/>
    <w:rsid w:val="00BF1F93"/>
    <w:rsid w:val="00BF45D2"/>
    <w:rsid w:val="00BF4F05"/>
    <w:rsid w:val="00BF500E"/>
    <w:rsid w:val="00C01775"/>
    <w:rsid w:val="00C018D1"/>
    <w:rsid w:val="00C07958"/>
    <w:rsid w:val="00C205F0"/>
    <w:rsid w:val="00C219BD"/>
    <w:rsid w:val="00C35A3E"/>
    <w:rsid w:val="00C458FB"/>
    <w:rsid w:val="00C46887"/>
    <w:rsid w:val="00C51629"/>
    <w:rsid w:val="00C552B7"/>
    <w:rsid w:val="00C62AD0"/>
    <w:rsid w:val="00C63F2A"/>
    <w:rsid w:val="00C7305B"/>
    <w:rsid w:val="00C7470C"/>
    <w:rsid w:val="00C80446"/>
    <w:rsid w:val="00C8211B"/>
    <w:rsid w:val="00C8213A"/>
    <w:rsid w:val="00C83A6C"/>
    <w:rsid w:val="00C84F19"/>
    <w:rsid w:val="00C853A3"/>
    <w:rsid w:val="00C86F5E"/>
    <w:rsid w:val="00C902C5"/>
    <w:rsid w:val="00C94427"/>
    <w:rsid w:val="00CA7695"/>
    <w:rsid w:val="00CB034D"/>
    <w:rsid w:val="00CD1BFA"/>
    <w:rsid w:val="00CD4DC5"/>
    <w:rsid w:val="00CD4DEB"/>
    <w:rsid w:val="00CD5178"/>
    <w:rsid w:val="00CD6AEC"/>
    <w:rsid w:val="00CD7EFD"/>
    <w:rsid w:val="00CE0FCE"/>
    <w:rsid w:val="00CE1CAC"/>
    <w:rsid w:val="00CE5F48"/>
    <w:rsid w:val="00CF4F9D"/>
    <w:rsid w:val="00CF5C68"/>
    <w:rsid w:val="00CF6531"/>
    <w:rsid w:val="00D033A7"/>
    <w:rsid w:val="00D04D6D"/>
    <w:rsid w:val="00D05ADC"/>
    <w:rsid w:val="00D06F55"/>
    <w:rsid w:val="00D15691"/>
    <w:rsid w:val="00D158AD"/>
    <w:rsid w:val="00D20D80"/>
    <w:rsid w:val="00D22077"/>
    <w:rsid w:val="00D371A1"/>
    <w:rsid w:val="00D4518B"/>
    <w:rsid w:val="00D5686C"/>
    <w:rsid w:val="00D67EE3"/>
    <w:rsid w:val="00D73E3B"/>
    <w:rsid w:val="00D75354"/>
    <w:rsid w:val="00D77B0F"/>
    <w:rsid w:val="00D84419"/>
    <w:rsid w:val="00D91071"/>
    <w:rsid w:val="00D9448E"/>
    <w:rsid w:val="00DA5754"/>
    <w:rsid w:val="00DA634E"/>
    <w:rsid w:val="00DB4E6F"/>
    <w:rsid w:val="00DC0CE8"/>
    <w:rsid w:val="00DC2F6E"/>
    <w:rsid w:val="00DC4C48"/>
    <w:rsid w:val="00DD5F2D"/>
    <w:rsid w:val="00DD79BF"/>
    <w:rsid w:val="00DE294A"/>
    <w:rsid w:val="00DE61B8"/>
    <w:rsid w:val="00DF02E8"/>
    <w:rsid w:val="00DF1567"/>
    <w:rsid w:val="00DF2B0F"/>
    <w:rsid w:val="00E10E2F"/>
    <w:rsid w:val="00E3445C"/>
    <w:rsid w:val="00E37B65"/>
    <w:rsid w:val="00E41484"/>
    <w:rsid w:val="00E41DB5"/>
    <w:rsid w:val="00E47C43"/>
    <w:rsid w:val="00E51446"/>
    <w:rsid w:val="00E51AEE"/>
    <w:rsid w:val="00E60D12"/>
    <w:rsid w:val="00E613BB"/>
    <w:rsid w:val="00E6368C"/>
    <w:rsid w:val="00E64361"/>
    <w:rsid w:val="00E719F9"/>
    <w:rsid w:val="00E827E7"/>
    <w:rsid w:val="00E94FF6"/>
    <w:rsid w:val="00EA0E47"/>
    <w:rsid w:val="00EB071D"/>
    <w:rsid w:val="00EC0A9D"/>
    <w:rsid w:val="00EC3DA3"/>
    <w:rsid w:val="00EC57E2"/>
    <w:rsid w:val="00EF1005"/>
    <w:rsid w:val="00EF7E8B"/>
    <w:rsid w:val="00F02D97"/>
    <w:rsid w:val="00F04426"/>
    <w:rsid w:val="00F054EC"/>
    <w:rsid w:val="00F1029E"/>
    <w:rsid w:val="00F14A55"/>
    <w:rsid w:val="00F156EC"/>
    <w:rsid w:val="00F41827"/>
    <w:rsid w:val="00F5182B"/>
    <w:rsid w:val="00F518DD"/>
    <w:rsid w:val="00F572E9"/>
    <w:rsid w:val="00F65601"/>
    <w:rsid w:val="00F710CC"/>
    <w:rsid w:val="00F73DA6"/>
    <w:rsid w:val="00F747A3"/>
    <w:rsid w:val="00F80620"/>
    <w:rsid w:val="00F900CE"/>
    <w:rsid w:val="00F91B33"/>
    <w:rsid w:val="00F91EF1"/>
    <w:rsid w:val="00F923CC"/>
    <w:rsid w:val="00F94961"/>
    <w:rsid w:val="00F96C27"/>
    <w:rsid w:val="00FA18B7"/>
    <w:rsid w:val="00FA251B"/>
    <w:rsid w:val="00FA7EC5"/>
    <w:rsid w:val="00FB3755"/>
    <w:rsid w:val="00FB38E6"/>
    <w:rsid w:val="00FB50BC"/>
    <w:rsid w:val="00FB59CA"/>
    <w:rsid w:val="00FB79DA"/>
    <w:rsid w:val="00FC0F19"/>
    <w:rsid w:val="00FC79C3"/>
    <w:rsid w:val="00FC7C5C"/>
    <w:rsid w:val="00FD480B"/>
    <w:rsid w:val="00FD588C"/>
    <w:rsid w:val="00FE2E59"/>
    <w:rsid w:val="00FE45BC"/>
    <w:rsid w:val="00FE73DB"/>
    <w:rsid w:val="00FF0C31"/>
    <w:rsid w:val="01557A3F"/>
    <w:rsid w:val="01626D55"/>
    <w:rsid w:val="0167685B"/>
    <w:rsid w:val="019229D1"/>
    <w:rsid w:val="01AC518D"/>
    <w:rsid w:val="01BC307A"/>
    <w:rsid w:val="02246935"/>
    <w:rsid w:val="022C66D1"/>
    <w:rsid w:val="023C66B8"/>
    <w:rsid w:val="024B344F"/>
    <w:rsid w:val="026729B8"/>
    <w:rsid w:val="03494ECC"/>
    <w:rsid w:val="039F3204"/>
    <w:rsid w:val="03CC5ECA"/>
    <w:rsid w:val="0417112A"/>
    <w:rsid w:val="04184FEC"/>
    <w:rsid w:val="042A0462"/>
    <w:rsid w:val="04505770"/>
    <w:rsid w:val="046521DF"/>
    <w:rsid w:val="04AA4233"/>
    <w:rsid w:val="04CD098B"/>
    <w:rsid w:val="04EE14A4"/>
    <w:rsid w:val="054C0E54"/>
    <w:rsid w:val="065C533A"/>
    <w:rsid w:val="06862255"/>
    <w:rsid w:val="06F44C7A"/>
    <w:rsid w:val="072B6851"/>
    <w:rsid w:val="075A6B2F"/>
    <w:rsid w:val="079600FE"/>
    <w:rsid w:val="07BF12C2"/>
    <w:rsid w:val="07C2314F"/>
    <w:rsid w:val="07C94053"/>
    <w:rsid w:val="08044070"/>
    <w:rsid w:val="081C42CC"/>
    <w:rsid w:val="08494054"/>
    <w:rsid w:val="08A94D6E"/>
    <w:rsid w:val="08B5622B"/>
    <w:rsid w:val="09156890"/>
    <w:rsid w:val="099D6614"/>
    <w:rsid w:val="09A824A0"/>
    <w:rsid w:val="0A07191E"/>
    <w:rsid w:val="0A2574B3"/>
    <w:rsid w:val="0A4444E4"/>
    <w:rsid w:val="0A575703"/>
    <w:rsid w:val="0A990CFE"/>
    <w:rsid w:val="0AF7560D"/>
    <w:rsid w:val="0B3C0136"/>
    <w:rsid w:val="0BC301D9"/>
    <w:rsid w:val="0C2129EA"/>
    <w:rsid w:val="0CEC69C1"/>
    <w:rsid w:val="0D154302"/>
    <w:rsid w:val="0D1D7190"/>
    <w:rsid w:val="0D4B7CE5"/>
    <w:rsid w:val="0DB34DC5"/>
    <w:rsid w:val="0E224840"/>
    <w:rsid w:val="0E346435"/>
    <w:rsid w:val="0E7701FB"/>
    <w:rsid w:val="0E8F68D9"/>
    <w:rsid w:val="0F661D64"/>
    <w:rsid w:val="0F9C62AB"/>
    <w:rsid w:val="0FA5503C"/>
    <w:rsid w:val="0FB24116"/>
    <w:rsid w:val="0FB50696"/>
    <w:rsid w:val="0FE51E28"/>
    <w:rsid w:val="10360A28"/>
    <w:rsid w:val="10581ECC"/>
    <w:rsid w:val="105B2F85"/>
    <w:rsid w:val="105B53E4"/>
    <w:rsid w:val="109A074C"/>
    <w:rsid w:val="10A4325A"/>
    <w:rsid w:val="10DC6628"/>
    <w:rsid w:val="114C5FF1"/>
    <w:rsid w:val="11683751"/>
    <w:rsid w:val="118123DB"/>
    <w:rsid w:val="118D31D7"/>
    <w:rsid w:val="119B5D70"/>
    <w:rsid w:val="11F63002"/>
    <w:rsid w:val="120D6587"/>
    <w:rsid w:val="1220184D"/>
    <w:rsid w:val="124537EB"/>
    <w:rsid w:val="1270704D"/>
    <w:rsid w:val="12756889"/>
    <w:rsid w:val="12876C72"/>
    <w:rsid w:val="128D65FD"/>
    <w:rsid w:val="128E2786"/>
    <w:rsid w:val="129F4319"/>
    <w:rsid w:val="12BE2B93"/>
    <w:rsid w:val="12D860C0"/>
    <w:rsid w:val="12EC7C9C"/>
    <w:rsid w:val="138721FE"/>
    <w:rsid w:val="13B65166"/>
    <w:rsid w:val="13DD5579"/>
    <w:rsid w:val="13FD7AD9"/>
    <w:rsid w:val="140F3276"/>
    <w:rsid w:val="14193B86"/>
    <w:rsid w:val="141D5E0F"/>
    <w:rsid w:val="144F4060"/>
    <w:rsid w:val="1477198E"/>
    <w:rsid w:val="14D26837"/>
    <w:rsid w:val="15314AAC"/>
    <w:rsid w:val="15D75841"/>
    <w:rsid w:val="15DD6604"/>
    <w:rsid w:val="15F967C4"/>
    <w:rsid w:val="166E17EA"/>
    <w:rsid w:val="16847DD5"/>
    <w:rsid w:val="169C17B1"/>
    <w:rsid w:val="16C548DF"/>
    <w:rsid w:val="16CC1E75"/>
    <w:rsid w:val="17403B73"/>
    <w:rsid w:val="179C0E18"/>
    <w:rsid w:val="17AF0E44"/>
    <w:rsid w:val="18151B84"/>
    <w:rsid w:val="18240B4D"/>
    <w:rsid w:val="18247D07"/>
    <w:rsid w:val="18330133"/>
    <w:rsid w:val="183F0B2A"/>
    <w:rsid w:val="185D4342"/>
    <w:rsid w:val="189B4791"/>
    <w:rsid w:val="18B739D6"/>
    <w:rsid w:val="18DF0205"/>
    <w:rsid w:val="18EA696C"/>
    <w:rsid w:val="19166537"/>
    <w:rsid w:val="19525097"/>
    <w:rsid w:val="196848DF"/>
    <w:rsid w:val="19AA0FA9"/>
    <w:rsid w:val="19B418B8"/>
    <w:rsid w:val="19F14F51"/>
    <w:rsid w:val="19FC4CCF"/>
    <w:rsid w:val="1A2C7AE2"/>
    <w:rsid w:val="1A503CBE"/>
    <w:rsid w:val="1A570F97"/>
    <w:rsid w:val="1A6C27A1"/>
    <w:rsid w:val="1A880997"/>
    <w:rsid w:val="1AAD18A3"/>
    <w:rsid w:val="1AE82124"/>
    <w:rsid w:val="1B501412"/>
    <w:rsid w:val="1B6E7F31"/>
    <w:rsid w:val="1B784A1C"/>
    <w:rsid w:val="1B843904"/>
    <w:rsid w:val="1BA60415"/>
    <w:rsid w:val="1BB27180"/>
    <w:rsid w:val="1C516E4E"/>
    <w:rsid w:val="1C852DFE"/>
    <w:rsid w:val="1C9E5426"/>
    <w:rsid w:val="1CDE56BC"/>
    <w:rsid w:val="1D7C11CD"/>
    <w:rsid w:val="1E5117D6"/>
    <w:rsid w:val="1E94693F"/>
    <w:rsid w:val="1F1F065A"/>
    <w:rsid w:val="2026764F"/>
    <w:rsid w:val="20497803"/>
    <w:rsid w:val="206A4A0E"/>
    <w:rsid w:val="20950135"/>
    <w:rsid w:val="209951D6"/>
    <w:rsid w:val="20CE5BD6"/>
    <w:rsid w:val="21AD2926"/>
    <w:rsid w:val="21FA4948"/>
    <w:rsid w:val="223A1277"/>
    <w:rsid w:val="226C5DB5"/>
    <w:rsid w:val="22FD1376"/>
    <w:rsid w:val="233649D3"/>
    <w:rsid w:val="238F516F"/>
    <w:rsid w:val="23983A20"/>
    <w:rsid w:val="23F94D27"/>
    <w:rsid w:val="240A13A3"/>
    <w:rsid w:val="24162F46"/>
    <w:rsid w:val="246B0EEB"/>
    <w:rsid w:val="246C211B"/>
    <w:rsid w:val="248420F6"/>
    <w:rsid w:val="24D123BA"/>
    <w:rsid w:val="253D7326"/>
    <w:rsid w:val="25822292"/>
    <w:rsid w:val="2585551C"/>
    <w:rsid w:val="259F6185"/>
    <w:rsid w:val="25FC5DD8"/>
    <w:rsid w:val="26845DE3"/>
    <w:rsid w:val="272B6E07"/>
    <w:rsid w:val="277F56D1"/>
    <w:rsid w:val="27A209C9"/>
    <w:rsid w:val="27AE16A9"/>
    <w:rsid w:val="27CD376E"/>
    <w:rsid w:val="287B3B6F"/>
    <w:rsid w:val="2889433C"/>
    <w:rsid w:val="28B701D1"/>
    <w:rsid w:val="28D67C38"/>
    <w:rsid w:val="29007ADE"/>
    <w:rsid w:val="290D18FA"/>
    <w:rsid w:val="29496ECC"/>
    <w:rsid w:val="29940E11"/>
    <w:rsid w:val="29A30860"/>
    <w:rsid w:val="29D86C06"/>
    <w:rsid w:val="29F542DB"/>
    <w:rsid w:val="2A01718B"/>
    <w:rsid w:val="2A6C3DD3"/>
    <w:rsid w:val="2ADA5801"/>
    <w:rsid w:val="2AE333EA"/>
    <w:rsid w:val="2B9B2B99"/>
    <w:rsid w:val="2BE521C5"/>
    <w:rsid w:val="2C237464"/>
    <w:rsid w:val="2C5015BF"/>
    <w:rsid w:val="2D3D5B48"/>
    <w:rsid w:val="2D46009B"/>
    <w:rsid w:val="2D581074"/>
    <w:rsid w:val="2DA95903"/>
    <w:rsid w:val="2DDB1228"/>
    <w:rsid w:val="2DF36570"/>
    <w:rsid w:val="2E05710D"/>
    <w:rsid w:val="2E2831C7"/>
    <w:rsid w:val="2E3733AC"/>
    <w:rsid w:val="2E6504AC"/>
    <w:rsid w:val="2F0C4ABE"/>
    <w:rsid w:val="2F2545D2"/>
    <w:rsid w:val="2F592097"/>
    <w:rsid w:val="2F8B6460"/>
    <w:rsid w:val="2FB461D1"/>
    <w:rsid w:val="2FC17A65"/>
    <w:rsid w:val="2FEA0C29"/>
    <w:rsid w:val="30531E2C"/>
    <w:rsid w:val="30584A33"/>
    <w:rsid w:val="3061222A"/>
    <w:rsid w:val="308D1737"/>
    <w:rsid w:val="30FA15B2"/>
    <w:rsid w:val="31E62923"/>
    <w:rsid w:val="320C542C"/>
    <w:rsid w:val="322936D7"/>
    <w:rsid w:val="327C3C54"/>
    <w:rsid w:val="335228E3"/>
    <w:rsid w:val="33D60247"/>
    <w:rsid w:val="34020537"/>
    <w:rsid w:val="341F0E63"/>
    <w:rsid w:val="344B7ED9"/>
    <w:rsid w:val="34602DF4"/>
    <w:rsid w:val="34666505"/>
    <w:rsid w:val="34E27C8C"/>
    <w:rsid w:val="350F0F1C"/>
    <w:rsid w:val="35C441A4"/>
    <w:rsid w:val="35F31F16"/>
    <w:rsid w:val="36992FA1"/>
    <w:rsid w:val="36DD0212"/>
    <w:rsid w:val="374F36F8"/>
    <w:rsid w:val="37645B6D"/>
    <w:rsid w:val="37B825B6"/>
    <w:rsid w:val="37EE2FFB"/>
    <w:rsid w:val="38184717"/>
    <w:rsid w:val="381A1412"/>
    <w:rsid w:val="387E59E1"/>
    <w:rsid w:val="38811B8D"/>
    <w:rsid w:val="388C1F46"/>
    <w:rsid w:val="38945A1B"/>
    <w:rsid w:val="38C67D33"/>
    <w:rsid w:val="39103E60"/>
    <w:rsid w:val="3A16478E"/>
    <w:rsid w:val="3A3F66C1"/>
    <w:rsid w:val="3A48290F"/>
    <w:rsid w:val="3AA472C4"/>
    <w:rsid w:val="3B3216E2"/>
    <w:rsid w:val="3B674E03"/>
    <w:rsid w:val="3BA4521F"/>
    <w:rsid w:val="3BDD02C5"/>
    <w:rsid w:val="3C9C14BE"/>
    <w:rsid w:val="3D56682D"/>
    <w:rsid w:val="3DD34EFD"/>
    <w:rsid w:val="3DFA7DA1"/>
    <w:rsid w:val="3DFC3FB4"/>
    <w:rsid w:val="3E6842C3"/>
    <w:rsid w:val="3EA62CD7"/>
    <w:rsid w:val="3EBD28FC"/>
    <w:rsid w:val="3EC16814"/>
    <w:rsid w:val="3ED76D33"/>
    <w:rsid w:val="3EE47344"/>
    <w:rsid w:val="3EF40857"/>
    <w:rsid w:val="3F112386"/>
    <w:rsid w:val="3F683ACA"/>
    <w:rsid w:val="3FB245AA"/>
    <w:rsid w:val="3FC6532D"/>
    <w:rsid w:val="405266E9"/>
    <w:rsid w:val="406903B9"/>
    <w:rsid w:val="40775665"/>
    <w:rsid w:val="408A636F"/>
    <w:rsid w:val="408F05F9"/>
    <w:rsid w:val="40980F08"/>
    <w:rsid w:val="40F46821"/>
    <w:rsid w:val="417C4504"/>
    <w:rsid w:val="41E571EE"/>
    <w:rsid w:val="4230218D"/>
    <w:rsid w:val="42506F77"/>
    <w:rsid w:val="42931F83"/>
    <w:rsid w:val="433E7363"/>
    <w:rsid w:val="4347347B"/>
    <w:rsid w:val="4359283E"/>
    <w:rsid w:val="43B3461E"/>
    <w:rsid w:val="43E12829"/>
    <w:rsid w:val="44996E9A"/>
    <w:rsid w:val="44C147DB"/>
    <w:rsid w:val="44DE6309"/>
    <w:rsid w:val="46421328"/>
    <w:rsid w:val="46AD3081"/>
    <w:rsid w:val="472473FA"/>
    <w:rsid w:val="472A3CCF"/>
    <w:rsid w:val="47963F8F"/>
    <w:rsid w:val="47D0234C"/>
    <w:rsid w:val="481934D8"/>
    <w:rsid w:val="48950104"/>
    <w:rsid w:val="48C3124F"/>
    <w:rsid w:val="48C93947"/>
    <w:rsid w:val="48DF209C"/>
    <w:rsid w:val="491028C6"/>
    <w:rsid w:val="492A1512"/>
    <w:rsid w:val="493A36B0"/>
    <w:rsid w:val="49A13DF2"/>
    <w:rsid w:val="4A890275"/>
    <w:rsid w:val="4AF22A01"/>
    <w:rsid w:val="4B400582"/>
    <w:rsid w:val="4B4021BF"/>
    <w:rsid w:val="4B933EBB"/>
    <w:rsid w:val="4BA97170"/>
    <w:rsid w:val="4C721BF8"/>
    <w:rsid w:val="4C850C19"/>
    <w:rsid w:val="4CD51C9D"/>
    <w:rsid w:val="4D214C28"/>
    <w:rsid w:val="4D956FC0"/>
    <w:rsid w:val="4D983EBC"/>
    <w:rsid w:val="4E113E9E"/>
    <w:rsid w:val="4E907C53"/>
    <w:rsid w:val="4EEB6A28"/>
    <w:rsid w:val="50132DFA"/>
    <w:rsid w:val="50346BC6"/>
    <w:rsid w:val="506F3189"/>
    <w:rsid w:val="50A86C13"/>
    <w:rsid w:val="50F54C60"/>
    <w:rsid w:val="510F2089"/>
    <w:rsid w:val="51360F4D"/>
    <w:rsid w:val="513769CE"/>
    <w:rsid w:val="51BD0E26"/>
    <w:rsid w:val="51D40A32"/>
    <w:rsid w:val="52AB16C0"/>
    <w:rsid w:val="52CD43A5"/>
    <w:rsid w:val="5302478A"/>
    <w:rsid w:val="535B75CD"/>
    <w:rsid w:val="535C38FA"/>
    <w:rsid w:val="538539A6"/>
    <w:rsid w:val="538C1421"/>
    <w:rsid w:val="538D6EA3"/>
    <w:rsid w:val="53BC636D"/>
    <w:rsid w:val="540E72EB"/>
    <w:rsid w:val="545603DD"/>
    <w:rsid w:val="54E139BE"/>
    <w:rsid w:val="55143BA4"/>
    <w:rsid w:val="55724F26"/>
    <w:rsid w:val="559C68FF"/>
    <w:rsid w:val="55A9485E"/>
    <w:rsid w:val="5617654C"/>
    <w:rsid w:val="561870C5"/>
    <w:rsid w:val="572935DD"/>
    <w:rsid w:val="57A411D6"/>
    <w:rsid w:val="580644B7"/>
    <w:rsid w:val="58C80F7A"/>
    <w:rsid w:val="59984D6E"/>
    <w:rsid w:val="59E73D0F"/>
    <w:rsid w:val="59F025DF"/>
    <w:rsid w:val="5A425322"/>
    <w:rsid w:val="5A4675AB"/>
    <w:rsid w:val="5A515063"/>
    <w:rsid w:val="5A897C95"/>
    <w:rsid w:val="5AB01B68"/>
    <w:rsid w:val="5AB5755A"/>
    <w:rsid w:val="5AF20301"/>
    <w:rsid w:val="5B4B3EC4"/>
    <w:rsid w:val="5B851629"/>
    <w:rsid w:val="5BD93A8A"/>
    <w:rsid w:val="5C867ADA"/>
    <w:rsid w:val="5C8E07B6"/>
    <w:rsid w:val="5E592326"/>
    <w:rsid w:val="5E911C97"/>
    <w:rsid w:val="5EB6652D"/>
    <w:rsid w:val="5ECB5576"/>
    <w:rsid w:val="5ED8702A"/>
    <w:rsid w:val="5F1E4373"/>
    <w:rsid w:val="5F443EA8"/>
    <w:rsid w:val="5F4A7E5C"/>
    <w:rsid w:val="5F612746"/>
    <w:rsid w:val="5F661F21"/>
    <w:rsid w:val="606B322A"/>
    <w:rsid w:val="60900FA7"/>
    <w:rsid w:val="618A1078"/>
    <w:rsid w:val="61996BAE"/>
    <w:rsid w:val="625A33E9"/>
    <w:rsid w:val="625A6D76"/>
    <w:rsid w:val="625D436D"/>
    <w:rsid w:val="62893AFE"/>
    <w:rsid w:val="62C51AE6"/>
    <w:rsid w:val="62C651CA"/>
    <w:rsid w:val="63943F35"/>
    <w:rsid w:val="63B51F86"/>
    <w:rsid w:val="642504E8"/>
    <w:rsid w:val="64D7563A"/>
    <w:rsid w:val="657D3011"/>
    <w:rsid w:val="65806194"/>
    <w:rsid w:val="65A84DE2"/>
    <w:rsid w:val="65AE6E7C"/>
    <w:rsid w:val="66351659"/>
    <w:rsid w:val="663D0DC0"/>
    <w:rsid w:val="666918AC"/>
    <w:rsid w:val="67332E10"/>
    <w:rsid w:val="678931BA"/>
    <w:rsid w:val="679044DE"/>
    <w:rsid w:val="679C6C2A"/>
    <w:rsid w:val="67A13C10"/>
    <w:rsid w:val="67A24F14"/>
    <w:rsid w:val="67B01AB2"/>
    <w:rsid w:val="67F62C5A"/>
    <w:rsid w:val="680E557D"/>
    <w:rsid w:val="681647B3"/>
    <w:rsid w:val="685D7846"/>
    <w:rsid w:val="685E7FD9"/>
    <w:rsid w:val="691B0EFE"/>
    <w:rsid w:val="6983542A"/>
    <w:rsid w:val="69C414B8"/>
    <w:rsid w:val="6A4D6EBE"/>
    <w:rsid w:val="6A584189"/>
    <w:rsid w:val="6A942CE9"/>
    <w:rsid w:val="6ADF385B"/>
    <w:rsid w:val="6AF44007"/>
    <w:rsid w:val="6B042EC0"/>
    <w:rsid w:val="6B436BEF"/>
    <w:rsid w:val="6B873576"/>
    <w:rsid w:val="6BD86780"/>
    <w:rsid w:val="6C8E7C05"/>
    <w:rsid w:val="6CBA44C5"/>
    <w:rsid w:val="6CE50DE9"/>
    <w:rsid w:val="6D170809"/>
    <w:rsid w:val="6D31515D"/>
    <w:rsid w:val="6DC02707"/>
    <w:rsid w:val="6DC074CE"/>
    <w:rsid w:val="6DD61B41"/>
    <w:rsid w:val="6DF4388B"/>
    <w:rsid w:val="6E4965FC"/>
    <w:rsid w:val="6E734D19"/>
    <w:rsid w:val="6E7C1249"/>
    <w:rsid w:val="6E821068"/>
    <w:rsid w:val="6EEC6D22"/>
    <w:rsid w:val="6F3B53E9"/>
    <w:rsid w:val="6FA8783E"/>
    <w:rsid w:val="6FC76C7B"/>
    <w:rsid w:val="70100167"/>
    <w:rsid w:val="70BE4C83"/>
    <w:rsid w:val="70D26DC3"/>
    <w:rsid w:val="714B246D"/>
    <w:rsid w:val="7161235C"/>
    <w:rsid w:val="716B41D9"/>
    <w:rsid w:val="717A2FBC"/>
    <w:rsid w:val="718E1C5D"/>
    <w:rsid w:val="71A03C7E"/>
    <w:rsid w:val="71B20775"/>
    <w:rsid w:val="720F536D"/>
    <w:rsid w:val="727044F4"/>
    <w:rsid w:val="73250CE4"/>
    <w:rsid w:val="73727874"/>
    <w:rsid w:val="737E11BB"/>
    <w:rsid w:val="73FE4ED9"/>
    <w:rsid w:val="74027162"/>
    <w:rsid w:val="74427845"/>
    <w:rsid w:val="747D148E"/>
    <w:rsid w:val="74887E82"/>
    <w:rsid w:val="748E25CA"/>
    <w:rsid w:val="74AF2AFE"/>
    <w:rsid w:val="75092DB7"/>
    <w:rsid w:val="75660575"/>
    <w:rsid w:val="758A2C65"/>
    <w:rsid w:val="75C06674"/>
    <w:rsid w:val="760F7DCF"/>
    <w:rsid w:val="76446418"/>
    <w:rsid w:val="7646191B"/>
    <w:rsid w:val="766E66C1"/>
    <w:rsid w:val="76764668"/>
    <w:rsid w:val="76CD7ACE"/>
    <w:rsid w:val="77334A1B"/>
    <w:rsid w:val="774368D8"/>
    <w:rsid w:val="77571086"/>
    <w:rsid w:val="77D47633"/>
    <w:rsid w:val="788F055B"/>
    <w:rsid w:val="789A33D8"/>
    <w:rsid w:val="78B26191"/>
    <w:rsid w:val="795821A2"/>
    <w:rsid w:val="795934A7"/>
    <w:rsid w:val="79E2560F"/>
    <w:rsid w:val="7A8A4769"/>
    <w:rsid w:val="7AE771A2"/>
    <w:rsid w:val="7B7F07D1"/>
    <w:rsid w:val="7C57180B"/>
    <w:rsid w:val="7C62561D"/>
    <w:rsid w:val="7CC321BF"/>
    <w:rsid w:val="7D8D5531"/>
    <w:rsid w:val="7E0D191C"/>
    <w:rsid w:val="7E2557E9"/>
    <w:rsid w:val="7E90207D"/>
    <w:rsid w:val="7EBE0857"/>
    <w:rsid w:val="7ECE6412"/>
    <w:rsid w:val="7ED10C1A"/>
    <w:rsid w:val="7F066EF6"/>
    <w:rsid w:val="7F0F1D84"/>
    <w:rsid w:val="7F7207A3"/>
    <w:rsid w:val="7F756CC9"/>
    <w:rsid w:val="7F897AB3"/>
    <w:rsid w:val="7F8B38CC"/>
    <w:rsid w:val="7FB43D7F"/>
    <w:rsid w:val="7FC811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paragraph" w:styleId="4">
    <w:name w:val="heading 1"/>
    <w:basedOn w:val="1"/>
    <w:next w:val="1"/>
    <w:link w:val="30"/>
    <w:autoRedefine/>
    <w:qFormat/>
    <w:uiPriority w:val="9"/>
    <w:pPr>
      <w:keepNext/>
      <w:keepLines/>
      <w:spacing w:before="340" w:after="330" w:line="578" w:lineRule="auto"/>
      <w:outlineLvl w:val="0"/>
    </w:pPr>
    <w:rPr>
      <w:rFonts w:cs="Times New Roman"/>
      <w:b/>
      <w:bCs/>
      <w:kern w:val="44"/>
      <w:sz w:val="44"/>
      <w:szCs w:val="44"/>
    </w:rPr>
  </w:style>
  <w:style w:type="character" w:default="1" w:styleId="24">
    <w:name w:val="Default Paragraph Font"/>
    <w:autoRedefine/>
    <w:unhideWhenUsed/>
    <w:qFormat/>
    <w:uiPriority w:val="1"/>
  </w:style>
  <w:style w:type="table" w:default="1" w:styleId="22">
    <w:name w:val="Normal Table"/>
    <w:autoRedefine/>
    <w:unhideWhenUsed/>
    <w:qFormat/>
    <w:uiPriority w:val="99"/>
    <w:tblPr>
      <w:tblCellMar>
        <w:top w:w="0" w:type="dxa"/>
        <w:left w:w="108" w:type="dxa"/>
        <w:bottom w:w="0" w:type="dxa"/>
        <w:right w:w="108" w:type="dxa"/>
      </w:tblCellMar>
    </w:tblPr>
  </w:style>
  <w:style w:type="paragraph" w:styleId="2">
    <w:name w:val="annotation text"/>
    <w:basedOn w:val="1"/>
    <w:next w:val="3"/>
    <w:link w:val="32"/>
    <w:autoRedefine/>
    <w:unhideWhenUsed/>
    <w:qFormat/>
    <w:uiPriority w:val="99"/>
    <w:rPr>
      <w:rFonts w:cs="Times New Roman"/>
    </w:rPr>
  </w:style>
  <w:style w:type="paragraph" w:styleId="3">
    <w:name w:val="Balloon Text"/>
    <w:basedOn w:val="1"/>
    <w:link w:val="34"/>
    <w:autoRedefine/>
    <w:unhideWhenUsed/>
    <w:qFormat/>
    <w:uiPriority w:val="99"/>
    <w:rPr>
      <w:rFonts w:cs="Times New Roman"/>
      <w:sz w:val="18"/>
      <w:szCs w:val="18"/>
    </w:rPr>
  </w:style>
  <w:style w:type="paragraph" w:styleId="5">
    <w:name w:val="toc 7"/>
    <w:basedOn w:val="1"/>
    <w:next w:val="1"/>
    <w:autoRedefine/>
    <w:unhideWhenUsed/>
    <w:qFormat/>
    <w:uiPriority w:val="39"/>
    <w:pPr>
      <w:widowControl w:val="0"/>
      <w:ind w:left="2520" w:leftChars="1200"/>
      <w:jc w:val="both"/>
    </w:pPr>
    <w:rPr>
      <w:rFonts w:ascii="Calibri" w:hAnsi="Calibri" w:eastAsia="宋体" w:cs="Times New Roman"/>
      <w:kern w:val="2"/>
      <w:sz w:val="21"/>
      <w:szCs w:val="22"/>
    </w:rPr>
  </w:style>
  <w:style w:type="paragraph" w:styleId="6">
    <w:name w:val="Document Map"/>
    <w:basedOn w:val="1"/>
    <w:link w:val="31"/>
    <w:unhideWhenUsed/>
    <w:qFormat/>
    <w:uiPriority w:val="99"/>
    <w:rPr>
      <w:rFonts w:cs="Times New Roman"/>
      <w:sz w:val="18"/>
      <w:szCs w:val="18"/>
    </w:rPr>
  </w:style>
  <w:style w:type="paragraph" w:styleId="7">
    <w:name w:val="toc 5"/>
    <w:basedOn w:val="1"/>
    <w:next w:val="1"/>
    <w:autoRedefine/>
    <w:qFormat/>
    <w:uiPriority w:val="39"/>
    <w:pPr>
      <w:widowControl w:val="0"/>
      <w:tabs>
        <w:tab w:val="right" w:leader="dot" w:pos="8296"/>
      </w:tabs>
      <w:ind w:left="1050" w:leftChars="500"/>
      <w:jc w:val="both"/>
    </w:pPr>
    <w:rPr>
      <w:rFonts w:ascii="Calibri" w:hAnsi="Calibri" w:cs="Times New Roman"/>
      <w:kern w:val="2"/>
      <w:sz w:val="21"/>
      <w:szCs w:val="22"/>
    </w:rPr>
  </w:style>
  <w:style w:type="paragraph" w:styleId="8">
    <w:name w:val="toc 3"/>
    <w:basedOn w:val="1"/>
    <w:next w:val="1"/>
    <w:autoRedefine/>
    <w:qFormat/>
    <w:uiPriority w:val="39"/>
    <w:pPr>
      <w:widowControl w:val="0"/>
      <w:ind w:left="840" w:leftChars="400"/>
      <w:jc w:val="both"/>
    </w:pPr>
    <w:rPr>
      <w:rFonts w:ascii="Calibri" w:hAnsi="Calibri" w:cs="Times New Roman"/>
      <w:kern w:val="2"/>
      <w:sz w:val="21"/>
      <w:szCs w:val="22"/>
    </w:rPr>
  </w:style>
  <w:style w:type="paragraph" w:styleId="9">
    <w:name w:val="toc 8"/>
    <w:basedOn w:val="1"/>
    <w:next w:val="1"/>
    <w:autoRedefine/>
    <w:unhideWhenUsed/>
    <w:qFormat/>
    <w:uiPriority w:val="39"/>
    <w:pPr>
      <w:widowControl w:val="0"/>
      <w:ind w:left="2940" w:leftChars="1400"/>
      <w:jc w:val="both"/>
    </w:pPr>
    <w:rPr>
      <w:rFonts w:ascii="Calibri" w:hAnsi="Calibri" w:eastAsia="宋体" w:cs="Times New Roman"/>
      <w:kern w:val="2"/>
      <w:sz w:val="21"/>
      <w:szCs w:val="22"/>
    </w:rPr>
  </w:style>
  <w:style w:type="paragraph" w:styleId="10">
    <w:name w:val="Date"/>
    <w:basedOn w:val="1"/>
    <w:next w:val="1"/>
    <w:link w:val="33"/>
    <w:unhideWhenUsed/>
    <w:qFormat/>
    <w:uiPriority w:val="99"/>
    <w:pPr>
      <w:ind w:left="100" w:leftChars="2500"/>
    </w:pPr>
    <w:rPr>
      <w:rFonts w:cs="Times New Roman"/>
    </w:rPr>
  </w:style>
  <w:style w:type="paragraph" w:styleId="11">
    <w:name w:val="footer"/>
    <w:basedOn w:val="1"/>
    <w:link w:val="35"/>
    <w:autoRedefine/>
    <w:unhideWhenUsed/>
    <w:qFormat/>
    <w:uiPriority w:val="0"/>
    <w:pPr>
      <w:tabs>
        <w:tab w:val="center" w:pos="4153"/>
        <w:tab w:val="right" w:pos="8306"/>
      </w:tabs>
      <w:snapToGrid w:val="0"/>
    </w:pPr>
    <w:rPr>
      <w:rFonts w:cs="Times New Roman"/>
      <w:sz w:val="18"/>
      <w:szCs w:val="18"/>
    </w:rPr>
  </w:style>
  <w:style w:type="paragraph" w:styleId="12">
    <w:name w:val="header"/>
    <w:basedOn w:val="1"/>
    <w:link w:val="36"/>
    <w:autoRedefine/>
    <w:unhideWhenUsed/>
    <w:qFormat/>
    <w:uiPriority w:val="99"/>
    <w:pPr>
      <w:pBdr>
        <w:bottom w:val="single" w:color="auto" w:sz="6" w:space="1"/>
      </w:pBdr>
      <w:tabs>
        <w:tab w:val="center" w:pos="4153"/>
        <w:tab w:val="right" w:pos="8306"/>
      </w:tabs>
      <w:snapToGrid w:val="0"/>
      <w:jc w:val="center"/>
    </w:pPr>
    <w:rPr>
      <w:rFonts w:cs="Times New Roman"/>
      <w:sz w:val="18"/>
      <w:szCs w:val="18"/>
    </w:rPr>
  </w:style>
  <w:style w:type="paragraph" w:styleId="13">
    <w:name w:val="toc 1"/>
    <w:basedOn w:val="1"/>
    <w:next w:val="1"/>
    <w:autoRedefine/>
    <w:unhideWhenUsed/>
    <w:qFormat/>
    <w:uiPriority w:val="39"/>
    <w:rPr>
      <w:rFonts w:eastAsia="黑体"/>
      <w:sz w:val="28"/>
    </w:rPr>
  </w:style>
  <w:style w:type="paragraph" w:styleId="14">
    <w:name w:val="toc 4"/>
    <w:basedOn w:val="1"/>
    <w:next w:val="1"/>
    <w:autoRedefine/>
    <w:qFormat/>
    <w:uiPriority w:val="39"/>
    <w:pPr>
      <w:widowControl w:val="0"/>
      <w:tabs>
        <w:tab w:val="left" w:pos="1890"/>
        <w:tab w:val="right" w:leader="dot" w:pos="8296"/>
      </w:tabs>
      <w:ind w:left="630" w:leftChars="300"/>
      <w:jc w:val="both"/>
    </w:pPr>
    <w:rPr>
      <w:rFonts w:ascii="Calibri" w:hAnsi="Calibri" w:cs="Times New Roman"/>
      <w:kern w:val="2"/>
      <w:sz w:val="21"/>
      <w:szCs w:val="22"/>
    </w:rPr>
  </w:style>
  <w:style w:type="paragraph" w:styleId="15">
    <w:name w:val="Subtitle"/>
    <w:basedOn w:val="1"/>
    <w:next w:val="1"/>
    <w:link w:val="37"/>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6">
    <w:name w:val="toc 6"/>
    <w:basedOn w:val="1"/>
    <w:next w:val="1"/>
    <w:autoRedefine/>
    <w:unhideWhenUsed/>
    <w:qFormat/>
    <w:uiPriority w:val="39"/>
    <w:pPr>
      <w:widowControl w:val="0"/>
      <w:ind w:left="2100" w:leftChars="1000"/>
      <w:jc w:val="both"/>
    </w:pPr>
    <w:rPr>
      <w:rFonts w:ascii="Calibri" w:hAnsi="Calibri" w:eastAsia="宋体" w:cs="Times New Roman"/>
      <w:kern w:val="2"/>
      <w:sz w:val="21"/>
      <w:szCs w:val="22"/>
    </w:rPr>
  </w:style>
  <w:style w:type="paragraph" w:styleId="17">
    <w:name w:val="toc 2"/>
    <w:basedOn w:val="1"/>
    <w:next w:val="1"/>
    <w:autoRedefine/>
    <w:unhideWhenUsed/>
    <w:qFormat/>
    <w:uiPriority w:val="39"/>
    <w:pPr>
      <w:ind w:left="420" w:leftChars="200"/>
    </w:pPr>
  </w:style>
  <w:style w:type="paragraph" w:styleId="18">
    <w:name w:val="toc 9"/>
    <w:basedOn w:val="1"/>
    <w:next w:val="1"/>
    <w:autoRedefine/>
    <w:unhideWhenUsed/>
    <w:qFormat/>
    <w:uiPriority w:val="39"/>
    <w:pPr>
      <w:widowControl w:val="0"/>
      <w:ind w:left="3360" w:leftChars="1600"/>
      <w:jc w:val="both"/>
    </w:pPr>
    <w:rPr>
      <w:rFonts w:ascii="Calibri" w:hAnsi="Calibri" w:eastAsia="宋体" w:cs="Times New Roman"/>
      <w:kern w:val="2"/>
      <w:sz w:val="21"/>
      <w:szCs w:val="22"/>
    </w:rPr>
  </w:style>
  <w:style w:type="paragraph" w:styleId="19">
    <w:name w:val="Normal (Web)"/>
    <w:basedOn w:val="1"/>
    <w:autoRedefine/>
    <w:unhideWhenUsed/>
    <w:qFormat/>
    <w:uiPriority w:val="99"/>
    <w:pPr>
      <w:spacing w:before="100" w:beforeLines="0" w:beforeAutospacing="1" w:after="100" w:afterLines="0" w:afterAutospacing="1"/>
    </w:pPr>
  </w:style>
  <w:style w:type="paragraph" w:styleId="20">
    <w:name w:val="Title"/>
    <w:basedOn w:val="1"/>
    <w:next w:val="1"/>
    <w:link w:val="38"/>
    <w:autoRedefine/>
    <w:qFormat/>
    <w:uiPriority w:val="10"/>
    <w:pPr>
      <w:spacing w:before="60" w:after="60"/>
      <w:jc w:val="center"/>
      <w:outlineLvl w:val="0"/>
    </w:pPr>
    <w:rPr>
      <w:rFonts w:ascii="Cambria" w:hAnsi="Cambria" w:cs="Times New Roman"/>
      <w:b/>
      <w:bCs/>
      <w:szCs w:val="32"/>
    </w:rPr>
  </w:style>
  <w:style w:type="paragraph" w:styleId="21">
    <w:name w:val="annotation subject"/>
    <w:basedOn w:val="2"/>
    <w:next w:val="2"/>
    <w:link w:val="39"/>
    <w:autoRedefine/>
    <w:unhideWhenUsed/>
    <w:qFormat/>
    <w:uiPriority w:val="99"/>
    <w:rPr>
      <w:b/>
      <w:bCs/>
    </w:rPr>
  </w:style>
  <w:style w:type="table" w:styleId="23">
    <w:name w:val="Table Grid"/>
    <w:basedOn w:val="22"/>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page number"/>
    <w:basedOn w:val="24"/>
    <w:autoRedefine/>
    <w:unhideWhenUsed/>
    <w:qFormat/>
    <w:uiPriority w:val="99"/>
  </w:style>
  <w:style w:type="character" w:styleId="26">
    <w:name w:val="FollowedHyperlink"/>
    <w:autoRedefine/>
    <w:unhideWhenUsed/>
    <w:qFormat/>
    <w:uiPriority w:val="99"/>
    <w:rPr>
      <w:color w:val="800080"/>
      <w:u w:val="single"/>
    </w:rPr>
  </w:style>
  <w:style w:type="character" w:styleId="27">
    <w:name w:val="Hyperlink"/>
    <w:autoRedefine/>
    <w:unhideWhenUsed/>
    <w:qFormat/>
    <w:uiPriority w:val="99"/>
    <w:rPr>
      <w:color w:val="0000FF"/>
      <w:u w:val="single"/>
    </w:rPr>
  </w:style>
  <w:style w:type="character" w:styleId="28">
    <w:name w:val="annotation reference"/>
    <w:autoRedefine/>
    <w:unhideWhenUsed/>
    <w:qFormat/>
    <w:uiPriority w:val="99"/>
    <w:rPr>
      <w:sz w:val="21"/>
      <w:szCs w:val="21"/>
    </w:rPr>
  </w:style>
  <w:style w:type="paragraph" w:customStyle="1" w:styleId="29">
    <w:name w:val="表格文字"/>
    <w:basedOn w:val="1"/>
    <w:autoRedefine/>
    <w:qFormat/>
    <w:uiPriority w:val="0"/>
    <w:pPr>
      <w:jc w:val="left"/>
    </w:pPr>
    <w:rPr>
      <w:spacing w:val="10"/>
      <w:kern w:val="0"/>
      <w:sz w:val="24"/>
      <w:szCs w:val="22"/>
    </w:rPr>
  </w:style>
  <w:style w:type="character" w:customStyle="1" w:styleId="30">
    <w:name w:val="标题 1 Char"/>
    <w:link w:val="4"/>
    <w:autoRedefine/>
    <w:qFormat/>
    <w:uiPriority w:val="9"/>
    <w:rPr>
      <w:rFonts w:ascii="宋体" w:hAnsi="宋体" w:cs="宋体"/>
      <w:b/>
      <w:bCs/>
      <w:kern w:val="44"/>
      <w:sz w:val="44"/>
      <w:szCs w:val="44"/>
    </w:rPr>
  </w:style>
  <w:style w:type="character" w:customStyle="1" w:styleId="31">
    <w:name w:val="文档结构图 Char"/>
    <w:link w:val="6"/>
    <w:autoRedefine/>
    <w:semiHidden/>
    <w:qFormat/>
    <w:uiPriority w:val="99"/>
    <w:rPr>
      <w:rFonts w:ascii="宋体" w:hAnsi="宋体" w:cs="宋体"/>
      <w:sz w:val="18"/>
      <w:szCs w:val="18"/>
    </w:rPr>
  </w:style>
  <w:style w:type="character" w:customStyle="1" w:styleId="32">
    <w:name w:val="批注文字 Char"/>
    <w:link w:val="2"/>
    <w:autoRedefine/>
    <w:semiHidden/>
    <w:qFormat/>
    <w:uiPriority w:val="99"/>
    <w:rPr>
      <w:rFonts w:ascii="宋体" w:hAnsi="宋体" w:cs="宋体"/>
      <w:sz w:val="24"/>
      <w:szCs w:val="24"/>
    </w:rPr>
  </w:style>
  <w:style w:type="character" w:customStyle="1" w:styleId="33">
    <w:name w:val="日期 Char"/>
    <w:link w:val="10"/>
    <w:autoRedefine/>
    <w:semiHidden/>
    <w:qFormat/>
    <w:uiPriority w:val="99"/>
    <w:rPr>
      <w:rFonts w:ascii="宋体" w:hAnsi="宋体" w:cs="宋体"/>
      <w:sz w:val="24"/>
      <w:szCs w:val="24"/>
    </w:rPr>
  </w:style>
  <w:style w:type="character" w:customStyle="1" w:styleId="34">
    <w:name w:val="批注框文本 Char"/>
    <w:link w:val="3"/>
    <w:autoRedefine/>
    <w:semiHidden/>
    <w:qFormat/>
    <w:uiPriority w:val="99"/>
    <w:rPr>
      <w:rFonts w:ascii="宋体" w:hAnsi="宋体" w:cs="宋体"/>
      <w:sz w:val="18"/>
      <w:szCs w:val="18"/>
    </w:rPr>
  </w:style>
  <w:style w:type="character" w:customStyle="1" w:styleId="35">
    <w:name w:val="页脚 Char"/>
    <w:link w:val="11"/>
    <w:autoRedefine/>
    <w:qFormat/>
    <w:uiPriority w:val="0"/>
    <w:rPr>
      <w:rFonts w:ascii="宋体" w:hAnsi="宋体" w:eastAsia="宋体" w:cs="宋体"/>
      <w:sz w:val="18"/>
      <w:szCs w:val="18"/>
    </w:rPr>
  </w:style>
  <w:style w:type="character" w:customStyle="1" w:styleId="36">
    <w:name w:val="页眉 Char"/>
    <w:link w:val="12"/>
    <w:autoRedefine/>
    <w:semiHidden/>
    <w:qFormat/>
    <w:uiPriority w:val="99"/>
    <w:rPr>
      <w:rFonts w:ascii="宋体" w:hAnsi="宋体" w:eastAsia="宋体" w:cs="宋体"/>
      <w:sz w:val="18"/>
      <w:szCs w:val="18"/>
    </w:rPr>
  </w:style>
  <w:style w:type="character" w:customStyle="1" w:styleId="37">
    <w:name w:val="副标题 Char"/>
    <w:link w:val="15"/>
    <w:autoRedefine/>
    <w:qFormat/>
    <w:uiPriority w:val="11"/>
    <w:rPr>
      <w:rFonts w:ascii="Calibri Light" w:hAnsi="Calibri Light" w:cs="Times New Roman"/>
      <w:b/>
      <w:bCs/>
      <w:kern w:val="28"/>
      <w:sz w:val="32"/>
      <w:szCs w:val="32"/>
    </w:rPr>
  </w:style>
  <w:style w:type="character" w:customStyle="1" w:styleId="38">
    <w:name w:val="标题 Char"/>
    <w:link w:val="20"/>
    <w:autoRedefine/>
    <w:qFormat/>
    <w:uiPriority w:val="10"/>
    <w:rPr>
      <w:rFonts w:ascii="Cambria" w:hAnsi="Cambria"/>
      <w:b/>
      <w:bCs/>
      <w:sz w:val="24"/>
      <w:szCs w:val="32"/>
    </w:rPr>
  </w:style>
  <w:style w:type="character" w:customStyle="1" w:styleId="39">
    <w:name w:val="批注主题 Char"/>
    <w:link w:val="21"/>
    <w:autoRedefine/>
    <w:semiHidden/>
    <w:qFormat/>
    <w:uiPriority w:val="99"/>
    <w:rPr>
      <w:rFonts w:ascii="宋体" w:hAnsi="宋体" w:cs="宋体"/>
      <w:b/>
      <w:bCs/>
      <w:sz w:val="24"/>
      <w:szCs w:val="24"/>
    </w:rPr>
  </w:style>
  <w:style w:type="character" w:customStyle="1" w:styleId="40">
    <w:name w:val="15"/>
    <w:autoRedefine/>
    <w:qFormat/>
    <w:uiPriority w:val="0"/>
    <w:rPr>
      <w:rFonts w:hint="default" w:ascii="Times New Roman" w:hAnsi="Times New Roman" w:cs="Times New Roman"/>
      <w:color w:val="464445"/>
      <w:u w:val="none"/>
    </w:rPr>
  </w:style>
  <w:style w:type="paragraph" w:customStyle="1" w:styleId="41">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2">
    <w:name w:val="tiaonoa"/>
    <w:basedOn w:val="1"/>
    <w:autoRedefine/>
    <w:qFormat/>
    <w:uiPriority w:val="0"/>
    <w:pPr>
      <w:spacing w:before="100" w:beforeLines="0" w:beforeAutospacing="1" w:after="100" w:afterLines="0" w:afterAutospacing="1"/>
    </w:pPr>
    <w:rPr>
      <w:b/>
      <w:bCs/>
      <w:smallCaps/>
      <w:color w:val="000000"/>
      <w:sz w:val="18"/>
      <w:szCs w:val="18"/>
    </w:rPr>
  </w:style>
  <w:style w:type="paragraph" w:customStyle="1" w:styleId="43">
    <w:name w:val="mnotes"/>
    <w:basedOn w:val="1"/>
    <w:autoRedefine/>
    <w:qFormat/>
    <w:uiPriority w:val="0"/>
    <w:pPr>
      <w:shd w:val="clear" w:color="auto" w:fill="AFEEEE"/>
      <w:spacing w:before="100" w:beforeLines="0" w:beforeAutospacing="1" w:after="100" w:afterLines="0" w:afterAutospacing="1" w:line="336" w:lineRule="auto"/>
    </w:pPr>
    <w:rPr>
      <w:smallCaps/>
      <w:color w:val="008080"/>
      <w:sz w:val="20"/>
      <w:szCs w:val="20"/>
    </w:rPr>
  </w:style>
  <w:style w:type="paragraph" w:customStyle="1" w:styleId="44">
    <w:name w:val="p0"/>
    <w:basedOn w:val="1"/>
    <w:autoRedefine/>
    <w:qFormat/>
    <w:uiPriority w:val="0"/>
    <w:pPr>
      <w:jc w:val="both"/>
    </w:pPr>
    <w:rPr>
      <w:rFonts w:ascii="Times New Roman" w:hAnsi="Times New Roman" w:cs="Times New Roman"/>
      <w:sz w:val="21"/>
      <w:szCs w:val="21"/>
    </w:rPr>
  </w:style>
  <w:style w:type="paragraph" w:customStyle="1" w:styleId="45">
    <w:name w:val="content"/>
    <w:basedOn w:val="1"/>
    <w:autoRedefine/>
    <w:qFormat/>
    <w:uiPriority w:val="0"/>
    <w:pPr>
      <w:spacing w:before="100" w:beforeLines="0" w:beforeAutospacing="1" w:after="100" w:afterLines="0" w:afterAutospacing="1" w:line="384" w:lineRule="auto"/>
    </w:pPr>
    <w:rPr>
      <w:sz w:val="18"/>
      <w:szCs w:val="18"/>
    </w:rPr>
  </w:style>
  <w:style w:type="paragraph" w:customStyle="1" w:styleId="46">
    <w:name w:val="p17"/>
    <w:basedOn w:val="1"/>
    <w:autoRedefine/>
    <w:qFormat/>
    <w:uiPriority w:val="0"/>
    <w:pPr>
      <w:jc w:val="both"/>
    </w:pPr>
    <w:rPr>
      <w:rFonts w:ascii="Times New Roman" w:hAnsi="Times New Roman" w:cs="Times New Roman"/>
      <w:sz w:val="21"/>
      <w:szCs w:val="21"/>
    </w:rPr>
  </w:style>
  <w:style w:type="paragraph" w:customStyle="1" w:styleId="47">
    <w:name w:val="stitle"/>
    <w:basedOn w:val="1"/>
    <w:autoRedefine/>
    <w:qFormat/>
    <w:uiPriority w:val="0"/>
    <w:pPr>
      <w:spacing w:before="100" w:beforeLines="0" w:beforeAutospacing="1" w:after="100" w:afterLines="0" w:afterAutospacing="1"/>
    </w:pPr>
    <w:rPr>
      <w:smallCaps/>
      <w:color w:val="000000"/>
      <w:sz w:val="20"/>
      <w:szCs w:val="20"/>
    </w:rPr>
  </w:style>
  <w:style w:type="paragraph" w:customStyle="1" w:styleId="48">
    <w:name w:val="tiaoyin"/>
    <w:basedOn w:val="1"/>
    <w:autoRedefine/>
    <w:qFormat/>
    <w:uiPriority w:val="0"/>
    <w:pPr>
      <w:spacing w:before="100" w:beforeLines="0" w:beforeAutospacing="1" w:after="100" w:afterLines="0" w:afterAutospacing="1"/>
    </w:pPr>
    <w:rPr>
      <w:smallCaps/>
      <w:color w:val="FF0000"/>
      <w:sz w:val="20"/>
      <w:szCs w:val="20"/>
    </w:rPr>
  </w:style>
  <w:style w:type="paragraph" w:customStyle="1" w:styleId="49">
    <w:name w:val="tiao"/>
    <w:basedOn w:val="1"/>
    <w:autoRedefine/>
    <w:qFormat/>
    <w:uiPriority w:val="0"/>
    <w:pPr>
      <w:shd w:val="clear" w:color="auto" w:fill="AFEEEE"/>
      <w:spacing w:before="100" w:beforeLines="0" w:beforeAutospacing="1" w:after="100" w:afterLines="0" w:afterAutospacing="1"/>
    </w:pPr>
    <w:rPr>
      <w:i/>
      <w:iCs/>
      <w:smallCaps/>
      <w:color w:val="6600CC"/>
      <w:sz w:val="20"/>
      <w:szCs w:val="20"/>
    </w:rPr>
  </w:style>
  <w:style w:type="paragraph" w:customStyle="1" w:styleId="50">
    <w:name w:val="mtitle"/>
    <w:basedOn w:val="1"/>
    <w:autoRedefine/>
    <w:qFormat/>
    <w:uiPriority w:val="0"/>
    <w:pPr>
      <w:spacing w:before="100" w:beforeLines="0" w:beforeAutospacing="1" w:after="100" w:afterLines="0" w:afterAutospacing="1" w:line="336" w:lineRule="auto"/>
    </w:pPr>
    <w:rPr>
      <w:b/>
      <w:bCs/>
      <w:smallCaps/>
      <w:color w:val="000000"/>
      <w:sz w:val="20"/>
      <w:szCs w:val="20"/>
    </w:rPr>
  </w:style>
  <w:style w:type="paragraph" w:customStyle="1" w:styleId="51">
    <w:name w:val="_Style 49"/>
    <w:basedOn w:val="4"/>
    <w:next w:val="1"/>
    <w:autoRedefine/>
    <w:qFormat/>
    <w:uiPriority w:val="0"/>
    <w:pPr>
      <w:widowControl w:val="0"/>
      <w:spacing w:line="576" w:lineRule="auto"/>
      <w:jc w:val="both"/>
      <w:outlineLvl w:val="9"/>
    </w:pPr>
    <w:rPr>
      <w:rFonts w:ascii="Calibri" w:hAnsi="Calibri"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2448</Words>
  <Characters>13955</Characters>
  <Lines>116</Lines>
  <Paragraphs>32</Paragraphs>
  <TotalTime>8</TotalTime>
  <ScaleCrop>false</ScaleCrop>
  <LinksUpToDate>false</LinksUpToDate>
  <CharactersWithSpaces>16371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2015-06-17T04:41:00Z</dcterms:created>
  <dc:creator>hp</dc:creator>
  <cp:lastModifiedBy>Sissi</cp:lastModifiedBy>
  <cp:lastPrinted>2023-05-11T00:55:00Z</cp:lastPrinted>
  <dcterms:modified xsi:type="dcterms:W3CDTF">2024-01-08T09:45:06Z</dcterms:modified>
  <dc:title>建设部、国家工商行政管理总局关于印发《建设工程造价咨询合同(示范文本)》的通知--北大法宝--北大法律信息网</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96F1E000FF0448E7814E495EBD480EBC_13</vt:lpwstr>
  </property>
</Properties>
</file>